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FF0000"/>
          <w:sz w:val="28"/>
          <w:szCs w:val="28"/>
        </w:rPr>
      </w:pPr>
      <w:r>
        <w:rPr>
          <w:b/>
          <w:bCs/>
          <w:color w:val="FF0000"/>
          <w:sz w:val="28"/>
          <w:szCs w:val="28"/>
        </w:rPr>
        <w:t>Documentazione Business Project</w:t>
      </w:r>
    </w:p>
    <w:p>
      <w:pPr>
        <w:jc w:val="center"/>
        <w:rPr>
          <w:b/>
          <w:bCs/>
          <w:color w:val="FF0000"/>
          <w:sz w:val="24"/>
          <w:szCs w:val="24"/>
        </w:rPr>
      </w:pPr>
      <w:r>
        <w:rPr>
          <w:b/>
          <w:bCs/>
          <w:color w:val="FF0000"/>
          <w:sz w:val="24"/>
          <w:szCs w:val="24"/>
        </w:rPr>
        <w:t>Simone Crocco 859497</w:t>
      </w:r>
    </w:p>
    <w:p>
      <w:pPr>
        <w:rPr>
          <w:b/>
          <w:bCs/>
          <w:color w:val="FF0000"/>
          <w:sz w:val="24"/>
          <w:szCs w:val="24"/>
        </w:rPr>
      </w:pPr>
      <w:r>
        <w:rPr>
          <w:b/>
          <w:bCs/>
          <w:color w:val="FF0000"/>
          <w:sz w:val="24"/>
          <w:szCs w:val="24"/>
        </w:rPr>
        <w:t>_______________________________________________________________________________________</w:t>
      </w:r>
    </w:p>
    <w:p>
      <w:pPr>
        <w:jc w:val="center"/>
        <w:rPr>
          <w:b/>
          <w:bCs/>
          <w:color w:val="0070C0"/>
          <w:sz w:val="24"/>
          <w:szCs w:val="24"/>
        </w:rPr>
      </w:pPr>
      <w:r>
        <w:rPr>
          <w:b/>
          <w:bCs/>
          <w:color w:val="0070C0"/>
          <w:sz w:val="24"/>
          <w:szCs w:val="24"/>
        </w:rPr>
        <w:t>Sommario dei dati utilizzati</w:t>
      </w:r>
    </w:p>
    <w:p>
      <w:pPr>
        <w:rPr>
          <w:color w:val="0070C0"/>
          <w:sz w:val="22"/>
          <w:szCs w:val="22"/>
        </w:rPr>
      </w:pPr>
      <w:r>
        <w:rPr>
          <w:color w:val="0070C0"/>
          <w:sz w:val="22"/>
          <w:szCs w:val="22"/>
        </w:rPr>
        <w:t>a. Breve descrizione di ciascun titolo selezionato e motivazione della scelta</w:t>
      </w:r>
    </w:p>
    <w:p>
      <w:pPr>
        <w:pStyle w:val="8"/>
        <w:ind w:left="0"/>
        <w:rPr>
          <w:sz w:val="21"/>
          <w:szCs w:val="21"/>
          <w:u w:val="single"/>
        </w:rPr>
      </w:pPr>
      <w:r>
        <w:rPr>
          <w:b/>
          <w:bCs/>
          <w:sz w:val="21"/>
          <w:szCs w:val="21"/>
        </w:rPr>
        <w:t xml:space="preserve">Settori presi in considerazione: </w:t>
      </w:r>
      <w:r>
        <w:rPr>
          <w:sz w:val="21"/>
          <w:szCs w:val="21"/>
        </w:rPr>
        <w:t>Automobili, Tecnologia e Medicina.</w:t>
      </w:r>
    </w:p>
    <w:p>
      <w:pPr>
        <w:pStyle w:val="8"/>
        <w:ind w:left="0"/>
        <w:rPr>
          <w:sz w:val="21"/>
          <w:szCs w:val="21"/>
          <w:u w:val="single"/>
        </w:rPr>
      </w:pPr>
      <w:r>
        <w:rPr>
          <w:b/>
          <w:bCs/>
          <w:sz w:val="21"/>
          <w:szCs w:val="21"/>
        </w:rPr>
        <w:t>Elenco azioni scelte:</w:t>
      </w:r>
    </w:p>
    <w:p>
      <w:pPr>
        <w:pStyle w:val="8"/>
        <w:numPr>
          <w:ilvl w:val="0"/>
          <w:numId w:val="1"/>
        </w:numPr>
        <w:rPr>
          <w:sz w:val="21"/>
          <w:szCs w:val="21"/>
          <w:u w:val="single"/>
        </w:rPr>
      </w:pPr>
      <w:r>
        <w:rPr>
          <w:sz w:val="21"/>
          <w:szCs w:val="21"/>
          <w:u w:val="single"/>
        </w:rPr>
        <w:t>Tecnologia</w:t>
      </w:r>
      <w:r>
        <w:rPr>
          <w:sz w:val="21"/>
          <w:szCs w:val="21"/>
        </w:rPr>
        <w:t>: Apple (AAPL) e Meta (FB)</w:t>
      </w:r>
    </w:p>
    <w:p>
      <w:pPr>
        <w:pStyle w:val="8"/>
        <w:numPr>
          <w:ilvl w:val="0"/>
          <w:numId w:val="1"/>
        </w:numPr>
        <w:rPr>
          <w:sz w:val="21"/>
          <w:szCs w:val="21"/>
          <w:u w:val="single"/>
        </w:rPr>
      </w:pPr>
      <w:r>
        <w:rPr>
          <w:sz w:val="21"/>
          <w:szCs w:val="21"/>
          <w:u w:val="single"/>
        </w:rPr>
        <w:t>Automobili</w:t>
      </w:r>
      <w:r>
        <w:rPr>
          <w:sz w:val="21"/>
          <w:szCs w:val="21"/>
        </w:rPr>
        <w:t>: Tesla (TSLA) e Ford (F)</w:t>
      </w:r>
    </w:p>
    <w:p>
      <w:pPr>
        <w:pStyle w:val="8"/>
        <w:numPr>
          <w:ilvl w:val="0"/>
          <w:numId w:val="1"/>
        </w:numPr>
        <w:rPr>
          <w:sz w:val="21"/>
          <w:szCs w:val="21"/>
          <w:u w:val="single"/>
        </w:rPr>
      </w:pPr>
      <w:r>
        <w:rPr>
          <w:sz w:val="21"/>
          <w:szCs w:val="21"/>
          <w:u w:val="single"/>
        </w:rPr>
        <w:t>Medicina</w:t>
      </w:r>
      <w:r>
        <w:rPr>
          <w:sz w:val="21"/>
          <w:szCs w:val="21"/>
        </w:rPr>
        <w:t>: Novavax (NVAX) e Viatris (VTRS)</w:t>
      </w:r>
    </w:p>
    <w:p>
      <w:pPr>
        <w:rPr>
          <w:b/>
          <w:bCs/>
          <w:sz w:val="21"/>
          <w:szCs w:val="21"/>
        </w:rPr>
      </w:pPr>
      <w:r>
        <w:rPr>
          <w:b/>
          <w:bCs/>
          <w:sz w:val="21"/>
          <w:szCs w:val="21"/>
        </w:rPr>
        <w:t>Notizie che ritengo rilevanti che mi ha portato a scegliere le aziende sopra citate:</w:t>
      </w:r>
    </w:p>
    <w:p>
      <w:pPr>
        <w:pStyle w:val="8"/>
        <w:numPr>
          <w:ilvl w:val="0"/>
          <w:numId w:val="2"/>
        </w:numPr>
        <w:ind w:left="840" w:leftChars="0" w:hanging="420" w:firstLineChars="0"/>
        <w:rPr>
          <w:b/>
          <w:bCs/>
          <w:sz w:val="20"/>
          <w:szCs w:val="20"/>
        </w:rPr>
      </w:pPr>
      <w:r>
        <w:rPr>
          <w:sz w:val="20"/>
          <w:szCs w:val="20"/>
        </w:rPr>
        <w:t>Apple</w:t>
      </w:r>
    </w:p>
    <w:p>
      <w:pPr>
        <w:pStyle w:val="8"/>
        <w:numPr>
          <w:ilvl w:val="0"/>
          <w:numId w:val="3"/>
        </w:numPr>
        <w:ind w:left="1260" w:leftChars="0" w:hanging="420" w:firstLineChars="0"/>
        <w:rPr>
          <w:b/>
          <w:bCs/>
          <w:sz w:val="20"/>
          <w:szCs w:val="20"/>
        </w:rPr>
      </w:pPr>
      <w:r>
        <w:t>Apple è sul punto di superare una capitalizzazione di mercato di 3000 miliardi di dollari, diventando potenzialmente la prima azienda al mondo a riuscirci.</w:t>
      </w:r>
    </w:p>
    <w:p>
      <w:pPr>
        <w:pStyle w:val="8"/>
        <w:ind w:left="1788"/>
        <w:jc w:val="center"/>
        <w:rPr>
          <w:rStyle w:val="6"/>
          <w:sz w:val="14"/>
          <w:szCs w:val="14"/>
        </w:rPr>
      </w:pPr>
      <w:r>
        <w:t xml:space="preserve">link notizia: </w:t>
      </w:r>
      <w:r>
        <w:fldChar w:fldCharType="begin"/>
      </w:r>
      <w:r>
        <w:instrText xml:space="preserve"> HYPERLINK "https://it.investing.com/news/stock-market-news/target-price-su-apple-nuovo-massimo-da-wall-street-2031992" \t "_blank" </w:instrText>
      </w:r>
      <w:r>
        <w:fldChar w:fldCharType="separate"/>
      </w:r>
      <w:r>
        <w:rPr>
          <w:rStyle w:val="6"/>
          <w:sz w:val="14"/>
          <w:szCs w:val="14"/>
        </w:rPr>
        <w:t>https://it.investing.com/news/stock-market-news/target-price-su-apple-nuovo-massimo-da-wall-street-2031992</w:t>
      </w:r>
      <w:r>
        <w:rPr>
          <w:rStyle w:val="6"/>
          <w:sz w:val="14"/>
          <w:szCs w:val="14"/>
        </w:rPr>
        <w:fldChar w:fldCharType="end"/>
      </w:r>
    </w:p>
    <w:p>
      <w:pPr>
        <w:pStyle w:val="8"/>
        <w:numPr>
          <w:ilvl w:val="0"/>
          <w:numId w:val="0"/>
        </w:numPr>
        <w:ind w:leftChars="0"/>
      </w:pPr>
    </w:p>
    <w:p>
      <w:pPr>
        <w:pStyle w:val="8"/>
        <w:numPr>
          <w:ilvl w:val="0"/>
          <w:numId w:val="4"/>
        </w:numPr>
        <w:tabs>
          <w:tab w:val="clear" w:pos="0"/>
        </w:tabs>
        <w:ind w:left="840" w:leftChars="0" w:hanging="420" w:firstLineChars="0"/>
        <w:rPr>
          <w:sz w:val="20"/>
          <w:szCs w:val="20"/>
        </w:rPr>
      </w:pPr>
      <w:r>
        <w:rPr>
          <w:sz w:val="20"/>
          <w:szCs w:val="20"/>
        </w:rPr>
        <w:t>Meta</w:t>
      </w:r>
    </w:p>
    <w:p>
      <w:pPr>
        <w:pStyle w:val="8"/>
        <w:numPr>
          <w:ilvl w:val="0"/>
          <w:numId w:val="5"/>
        </w:numPr>
        <w:tabs>
          <w:tab w:val="clear" w:pos="420"/>
        </w:tabs>
        <w:ind w:left="1260" w:leftChars="0" w:hanging="420" w:firstLineChars="0"/>
        <w:rPr>
          <w:b/>
          <w:bCs/>
          <w:sz w:val="20"/>
          <w:szCs w:val="20"/>
        </w:rPr>
      </w:pPr>
      <w:r>
        <w:t xml:space="preserve">L'annuncio della posizione/mission che Facebook vuole adottare nel futuro verso il metaverso ha suscitato un enorme interesse verso di essa. Soprattutto la nascita di esperienze legate al metaverso e al mondo NFT come The Sandbox e la partecipazione in quest'ultimo da parte di grandi aziende fa capire la direzione che assumerà la tecnologia e l'economia del futuro. Più che futuro è un cambiamento che sta avvenendo già adesso. </w:t>
      </w:r>
    </w:p>
    <w:p>
      <w:pPr>
        <w:pStyle w:val="8"/>
        <w:numPr>
          <w:ilvl w:val="0"/>
          <w:numId w:val="0"/>
        </w:numPr>
        <w:ind w:left="708" w:leftChars="0" w:firstLine="708" w:firstLineChars="0"/>
        <w:jc w:val="center"/>
      </w:pPr>
      <w:r>
        <w:t xml:space="preserve">link meta: </w:t>
      </w:r>
      <w:r>
        <w:fldChar w:fldCharType="begin"/>
      </w:r>
      <w:r>
        <w:instrText xml:space="preserve"> HYPERLINK "https://www.youtube.com/watch?v=Uvufun6xer8&amp;t=4086s" </w:instrText>
      </w:r>
      <w:r>
        <w:fldChar w:fldCharType="separate"/>
      </w:r>
      <w:r>
        <w:rPr>
          <w:rStyle w:val="6"/>
          <w:sz w:val="14"/>
          <w:szCs w:val="14"/>
        </w:rPr>
        <w:t>https://www.youtube.com/watch?v=Uvufun6xer8&amp;t=4086s</w:t>
      </w:r>
      <w:r>
        <w:rPr>
          <w:rStyle w:val="6"/>
          <w:sz w:val="14"/>
          <w:szCs w:val="14"/>
        </w:rPr>
        <w:fldChar w:fldCharType="end"/>
      </w:r>
    </w:p>
    <w:p>
      <w:pPr>
        <w:pStyle w:val="8"/>
        <w:numPr>
          <w:ilvl w:val="0"/>
          <w:numId w:val="0"/>
        </w:numPr>
        <w:ind w:left="708" w:leftChars="0" w:firstLine="708" w:firstLineChars="0"/>
        <w:jc w:val="center"/>
        <w:rPr>
          <w:sz w:val="14"/>
          <w:szCs w:val="14"/>
        </w:rPr>
      </w:pPr>
      <w:r>
        <w:t xml:space="preserve">link the sandbox: </w:t>
      </w:r>
      <w:r>
        <w:fldChar w:fldCharType="begin"/>
      </w:r>
      <w:r>
        <w:instrText xml:space="preserve"> HYPERLINK "https://www.everyeye.it/articoli/provato-the-sandbox-prova-primi-passi-metaverso-55547.html" \t "_blank" </w:instrText>
      </w:r>
      <w:r>
        <w:fldChar w:fldCharType="separate"/>
      </w:r>
      <w:r>
        <w:rPr>
          <w:rStyle w:val="6"/>
          <w:sz w:val="14"/>
          <w:szCs w:val="14"/>
        </w:rPr>
        <w:t>https://www.everyeye.it/articoli/provato-the-sandbox-prova-primi-passi-metaverso-55547.html</w:t>
      </w:r>
      <w:r>
        <w:rPr>
          <w:rStyle w:val="6"/>
          <w:sz w:val="14"/>
          <w:szCs w:val="14"/>
        </w:rPr>
        <w:fldChar w:fldCharType="end"/>
      </w:r>
    </w:p>
    <w:p>
      <w:pPr>
        <w:pStyle w:val="8"/>
        <w:ind w:left="1788"/>
        <w:rPr>
          <w:b/>
          <w:bCs/>
          <w:sz w:val="20"/>
          <w:szCs w:val="20"/>
        </w:rPr>
      </w:pPr>
    </w:p>
    <w:p>
      <w:pPr>
        <w:pStyle w:val="8"/>
        <w:numPr>
          <w:ilvl w:val="0"/>
          <w:numId w:val="6"/>
        </w:numPr>
        <w:ind w:left="840" w:leftChars="0" w:hanging="420" w:firstLineChars="0"/>
        <w:rPr>
          <w:sz w:val="20"/>
          <w:szCs w:val="20"/>
        </w:rPr>
      </w:pPr>
      <w:r>
        <w:rPr>
          <w:sz w:val="20"/>
          <w:szCs w:val="20"/>
        </w:rPr>
        <w:t>Tesla</w:t>
      </w:r>
    </w:p>
    <w:p>
      <w:pPr>
        <w:pStyle w:val="8"/>
        <w:numPr>
          <w:ilvl w:val="0"/>
          <w:numId w:val="7"/>
        </w:numPr>
        <w:tabs>
          <w:tab w:val="clear" w:pos="420"/>
        </w:tabs>
        <w:ind w:left="1260" w:leftChars="0" w:hanging="420" w:firstLineChars="0"/>
        <w:rPr>
          <w:sz w:val="20"/>
          <w:szCs w:val="20"/>
        </w:rPr>
      </w:pPr>
      <w:r>
        <w:t>Partorisce in una Tesla mentre l'autopilot la porta in ospedale</w:t>
      </w:r>
    </w:p>
    <w:p>
      <w:pPr>
        <w:pStyle w:val="8"/>
        <w:ind w:left="1788"/>
        <w:jc w:val="center"/>
      </w:pPr>
      <w:r>
        <w:t xml:space="preserve">link notizia: </w:t>
      </w:r>
      <w:r>
        <w:fldChar w:fldCharType="begin"/>
      </w:r>
      <w:r>
        <w:instrText xml:space="preserve"> HYPERLINK "https://www.corriere.it/motori/news/nuova-mobilita/21_dicembre_21/partorisce-traffico-una-tesla-l-autopilot-impostato-l-ospedale-97648fd6-6239-11ec-a583-0974d17fd3de.shtml" \t "_blank" </w:instrText>
      </w:r>
      <w:r>
        <w:fldChar w:fldCharType="separate"/>
      </w:r>
      <w:r>
        <w:rPr>
          <w:rStyle w:val="6"/>
          <w:sz w:val="14"/>
          <w:szCs w:val="14"/>
        </w:rPr>
        <w:t>https://www.corriere.it/motori/news/nuova-mobilita/21_dicembre_21/partorisce-traffico-una-tesla-l-autopilot-impostato-l-ospedale-97648fd6-6239-11ec-a583-0974d17fd3de.shtml</w:t>
      </w:r>
      <w:r>
        <w:rPr>
          <w:rStyle w:val="6"/>
          <w:sz w:val="14"/>
          <w:szCs w:val="14"/>
        </w:rPr>
        <w:fldChar w:fldCharType="end"/>
      </w:r>
    </w:p>
    <w:p>
      <w:pPr>
        <w:pStyle w:val="8"/>
        <w:ind w:left="1788"/>
        <w:rPr>
          <w:sz w:val="20"/>
          <w:szCs w:val="20"/>
        </w:rPr>
      </w:pPr>
    </w:p>
    <w:p>
      <w:pPr>
        <w:pStyle w:val="8"/>
        <w:numPr>
          <w:ilvl w:val="0"/>
          <w:numId w:val="8"/>
        </w:numPr>
        <w:tabs>
          <w:tab w:val="clear" w:pos="1260"/>
        </w:tabs>
        <w:ind w:left="1260" w:leftChars="0" w:hanging="420" w:firstLineChars="0"/>
        <w:rPr>
          <w:sz w:val="20"/>
          <w:szCs w:val="20"/>
        </w:rPr>
      </w:pPr>
      <w:r>
        <w:t xml:space="preserve">Nuovamente premiata la sicurezza Tesla: pieni voti ai crash test della model Y 2022 </w:t>
      </w:r>
    </w:p>
    <w:p>
      <w:pPr>
        <w:pStyle w:val="8"/>
        <w:numPr>
          <w:ilvl w:val="0"/>
          <w:numId w:val="0"/>
        </w:numPr>
        <w:ind w:left="840" w:leftChars="0"/>
        <w:jc w:val="center"/>
        <w:rPr>
          <w:sz w:val="20"/>
          <w:szCs w:val="20"/>
        </w:rPr>
      </w:pPr>
      <w:r>
        <w:t xml:space="preserve">link notizia: </w:t>
      </w:r>
      <w:r>
        <w:fldChar w:fldCharType="begin"/>
      </w:r>
      <w:r>
        <w:instrText xml:space="preserve"> HYPERLINK "https://www.automoto.it/elettrico/nuovamente-premiata-la-sicurezza-tesla-pieni-voti-ai-crash-test-della-model-y-2022-video.html" \t "_blank" </w:instrText>
      </w:r>
      <w:r>
        <w:fldChar w:fldCharType="separate"/>
      </w:r>
      <w:r>
        <w:rPr>
          <w:rStyle w:val="6"/>
          <w:sz w:val="14"/>
          <w:szCs w:val="14"/>
        </w:rPr>
        <w:t>https://www.automoto.it/elettrico/nuovamente-premiata-la-sicurezza-tesla-pieni-voti-ai-crash-test-della-model-y-2022-video.html</w:t>
      </w:r>
      <w:r>
        <w:rPr>
          <w:rStyle w:val="6"/>
          <w:sz w:val="14"/>
          <w:szCs w:val="14"/>
        </w:rPr>
        <w:fldChar w:fldCharType="end"/>
      </w:r>
    </w:p>
    <w:p>
      <w:pPr>
        <w:pStyle w:val="8"/>
        <w:ind w:left="1788"/>
        <w:rPr>
          <w:sz w:val="20"/>
          <w:szCs w:val="20"/>
        </w:rPr>
      </w:pPr>
    </w:p>
    <w:p>
      <w:pPr>
        <w:pStyle w:val="8"/>
        <w:numPr>
          <w:ilvl w:val="0"/>
          <w:numId w:val="9"/>
        </w:numPr>
        <w:tabs>
          <w:tab w:val="clear" w:pos="0"/>
        </w:tabs>
        <w:ind w:left="840" w:leftChars="0" w:hanging="420" w:firstLineChars="0"/>
        <w:rPr>
          <w:sz w:val="20"/>
          <w:szCs w:val="20"/>
        </w:rPr>
      </w:pPr>
      <w:r>
        <w:t>Ford</w:t>
      </w:r>
    </w:p>
    <w:p>
      <w:pPr>
        <w:pStyle w:val="8"/>
        <w:numPr>
          <w:ilvl w:val="0"/>
          <w:numId w:val="10"/>
        </w:numPr>
        <w:tabs>
          <w:tab w:val="clear" w:pos="420"/>
        </w:tabs>
        <w:ind w:left="1260" w:leftChars="0" w:hanging="420" w:firstLineChars="0"/>
        <w:rPr>
          <w:sz w:val="20"/>
          <w:szCs w:val="20"/>
        </w:rPr>
      </w:pPr>
      <w:r>
        <w:t>Uno dei maggiori competitor di Tesla</w:t>
      </w:r>
    </w:p>
    <w:p>
      <w:pPr>
        <w:pStyle w:val="8"/>
        <w:ind w:left="1788"/>
        <w:jc w:val="center"/>
        <w:rPr>
          <w:sz w:val="14"/>
          <w:szCs w:val="14"/>
        </w:rPr>
      </w:pPr>
      <w:r>
        <w:rPr>
          <w:rFonts w:hint="default"/>
          <w:lang w:val="it-IT"/>
        </w:rPr>
        <w:t>l</w:t>
      </w:r>
      <w:r>
        <w:t xml:space="preserve">ink notizia: </w:t>
      </w:r>
      <w:r>
        <w:fldChar w:fldCharType="begin"/>
      </w:r>
      <w:r>
        <w:instrText xml:space="preserve"> HYPERLINK "https://mywallst.com/blog/teslas-competitors/" \t "_blank" </w:instrText>
      </w:r>
      <w:r>
        <w:fldChar w:fldCharType="separate"/>
      </w:r>
      <w:r>
        <w:rPr>
          <w:rStyle w:val="6"/>
          <w:sz w:val="14"/>
          <w:szCs w:val="14"/>
        </w:rPr>
        <w:t>https://mywallst.com/blog/teslas-competitors/</w:t>
      </w:r>
      <w:r>
        <w:rPr>
          <w:rStyle w:val="6"/>
          <w:sz w:val="14"/>
          <w:szCs w:val="14"/>
        </w:rPr>
        <w:fldChar w:fldCharType="end"/>
      </w:r>
    </w:p>
    <w:p>
      <w:pPr>
        <w:pStyle w:val="8"/>
        <w:ind w:left="1788"/>
        <w:rPr>
          <w:sz w:val="14"/>
          <w:szCs w:val="14"/>
        </w:rPr>
      </w:pPr>
    </w:p>
    <w:p>
      <w:pPr>
        <w:pStyle w:val="8"/>
        <w:numPr>
          <w:ilvl w:val="0"/>
          <w:numId w:val="11"/>
        </w:numPr>
        <w:tabs>
          <w:tab w:val="clear" w:pos="420"/>
        </w:tabs>
        <w:ind w:left="840" w:leftChars="0" w:hanging="420" w:firstLineChars="0"/>
        <w:rPr>
          <w:i/>
          <w:iCs/>
        </w:rPr>
      </w:pPr>
      <w:r>
        <w:rPr>
          <w:i/>
          <w:iCs/>
        </w:rPr>
        <w:t>Nio (menzione d’onore)</w:t>
      </w:r>
    </w:p>
    <w:p>
      <w:pPr>
        <w:pStyle w:val="8"/>
        <w:numPr>
          <w:ilvl w:val="0"/>
          <w:numId w:val="12"/>
        </w:numPr>
        <w:tabs>
          <w:tab w:val="clear" w:pos="420"/>
        </w:tabs>
        <w:ind w:left="1260" w:leftChars="0" w:hanging="420" w:firstLineChars="0"/>
      </w:pPr>
      <w:r>
        <w:t>Nio è stata la mia prima azienda scelta come “competitor” di Tesla, successivamente per ragioni legate al “range uniforme di scelta storico dati” l’ho dovuta scartare. A prescindere da ciò volevo riportare la notizia dell’innovazione portata da Nio nel mondo dell’elettrico che, in un certo periodo, ha fatto anche perdere valore alle azioni di Apple per via del fatto che queste auto elettriche targate Nio hanno riscosso molto successo in Oriente.</w:t>
      </w:r>
    </w:p>
    <w:p>
      <w:pPr>
        <w:pStyle w:val="8"/>
        <w:ind w:left="1788"/>
        <w:jc w:val="center"/>
      </w:pPr>
      <w:r>
        <w:rPr>
          <w:rFonts w:hint="default"/>
          <w:lang w:val="it-IT"/>
        </w:rPr>
        <w:t>l</w:t>
      </w:r>
      <w:r>
        <w:t xml:space="preserve">ink notizia: </w:t>
      </w:r>
      <w:r>
        <w:fldChar w:fldCharType="begin"/>
      </w:r>
      <w:r>
        <w:instrText xml:space="preserve"> HYPERLINK "https://energycue.it/stazione-battery-swap-rivoluzione-nio-shell/32150/" </w:instrText>
      </w:r>
      <w:r>
        <w:fldChar w:fldCharType="separate"/>
      </w:r>
      <w:r>
        <w:rPr>
          <w:rStyle w:val="6"/>
          <w:sz w:val="14"/>
          <w:szCs w:val="14"/>
        </w:rPr>
        <w:t>Stazione di battery swap: al via la rivoluzione NIO e Shell | EnergyCuE</w:t>
      </w:r>
      <w:r>
        <w:rPr>
          <w:rStyle w:val="6"/>
          <w:sz w:val="14"/>
          <w:szCs w:val="14"/>
        </w:rPr>
        <w:fldChar w:fldCharType="end"/>
      </w:r>
    </w:p>
    <w:p>
      <w:pPr>
        <w:pStyle w:val="8"/>
        <w:ind w:left="1788"/>
        <w:rPr>
          <w:sz w:val="14"/>
          <w:szCs w:val="14"/>
        </w:rPr>
      </w:pPr>
    </w:p>
    <w:p>
      <w:pPr>
        <w:pStyle w:val="8"/>
        <w:numPr>
          <w:ilvl w:val="0"/>
          <w:numId w:val="13"/>
        </w:numPr>
        <w:tabs>
          <w:tab w:val="clear" w:pos="840"/>
        </w:tabs>
        <w:ind w:left="840" w:leftChars="0" w:hanging="420" w:firstLineChars="0"/>
        <w:rPr>
          <w:sz w:val="20"/>
          <w:szCs w:val="20"/>
        </w:rPr>
      </w:pPr>
      <w:r>
        <w:t>Novavax</w:t>
      </w:r>
    </w:p>
    <w:p>
      <w:pPr>
        <w:pStyle w:val="8"/>
        <w:numPr>
          <w:ilvl w:val="0"/>
          <w:numId w:val="14"/>
        </w:numPr>
        <w:tabs>
          <w:tab w:val="clear" w:pos="420"/>
        </w:tabs>
        <w:ind w:left="1260" w:leftChars="0" w:hanging="420" w:firstLineChars="0"/>
        <w:rPr>
          <w:sz w:val="20"/>
          <w:szCs w:val="20"/>
        </w:rPr>
      </w:pPr>
      <w:r>
        <w:t xml:space="preserve">le azioni Novavax Inc (NASDAQ:NVAX) hanno avuto un rialzo dopo che la società ha annunciato che l'Agenzia europea per i medicinali ha raccomandato la concessione dell'autorizzazione all'immissione in commercio condizionata per il suo vaccino anti-Covid, NVX-CoV2373, al fine di prevenire il COVID-19 nelle persone di età pari o superiore a 18 anni. </w:t>
      </w:r>
    </w:p>
    <w:p>
      <w:pPr>
        <w:pStyle w:val="8"/>
        <w:ind w:left="1788"/>
        <w:jc w:val="center"/>
        <w:rPr>
          <w:sz w:val="20"/>
          <w:szCs w:val="20"/>
        </w:rPr>
      </w:pPr>
      <w:r>
        <w:t xml:space="preserve">link notizia: </w:t>
      </w:r>
      <w:r>
        <w:fldChar w:fldCharType="begin"/>
      </w:r>
      <w:r>
        <w:instrText xml:space="preserve"> HYPERLINK "https://it.investing.com/news/stock-market-news/novavax-perche-il-titolo-e-in-aumento-oggi-2032994" \t "_blank" </w:instrText>
      </w:r>
      <w:r>
        <w:fldChar w:fldCharType="separate"/>
      </w:r>
      <w:r>
        <w:rPr>
          <w:rStyle w:val="6"/>
          <w:sz w:val="14"/>
          <w:szCs w:val="14"/>
        </w:rPr>
        <w:t>https://it.investing.com/news/stock-market-news/novavax-perche-il-titolo-e-in-aumento-oggi-2032994</w:t>
      </w:r>
      <w:r>
        <w:rPr>
          <w:rStyle w:val="6"/>
          <w:sz w:val="14"/>
          <w:szCs w:val="14"/>
        </w:rPr>
        <w:fldChar w:fldCharType="end"/>
      </w:r>
    </w:p>
    <w:p>
      <w:pPr>
        <w:pStyle w:val="8"/>
        <w:ind w:left="1788"/>
        <w:rPr>
          <w:sz w:val="20"/>
          <w:szCs w:val="20"/>
        </w:rPr>
      </w:pPr>
    </w:p>
    <w:p>
      <w:pPr>
        <w:pStyle w:val="8"/>
        <w:numPr>
          <w:ilvl w:val="0"/>
          <w:numId w:val="15"/>
        </w:numPr>
        <w:tabs>
          <w:tab w:val="clear" w:pos="840"/>
        </w:tabs>
        <w:ind w:left="840" w:leftChars="0" w:hanging="420" w:firstLineChars="0"/>
        <w:rPr>
          <w:sz w:val="20"/>
          <w:szCs w:val="20"/>
        </w:rPr>
      </w:pPr>
      <w:r>
        <w:t>Viatris</w:t>
      </w:r>
    </w:p>
    <w:p>
      <w:pPr>
        <w:pStyle w:val="8"/>
        <w:numPr>
          <w:ilvl w:val="0"/>
          <w:numId w:val="16"/>
        </w:numPr>
        <w:tabs>
          <w:tab w:val="clear" w:pos="420"/>
        </w:tabs>
        <w:ind w:left="1260" w:leftChars="0" w:hanging="420" w:firstLineChars="0"/>
        <w:rPr>
          <w:sz w:val="20"/>
          <w:szCs w:val="20"/>
        </w:rPr>
      </w:pPr>
      <w:r>
        <w:t>Viatris Inc. una nuova azienda con la mission della global healthcare è stata aggiunta alla lista degli America's most Responsible Companies 2022. Premio riconosciuto da Newsweek e Statista Inc., il miglior portale al mondo di statistica e ranking aziendali. La lista a cui è stata aggiunta, riconosce le top 500 responsible companies negli Stati Uniti. Si sono classificati 167 esimi e nella Top 20 nella categoria Health Care &amp; Life Sciences.</w:t>
      </w:r>
    </w:p>
    <w:p>
      <w:pPr>
        <w:pStyle w:val="8"/>
        <w:ind w:left="1788"/>
        <w:jc w:val="center"/>
        <w:rPr>
          <w:sz w:val="14"/>
          <w:szCs w:val="14"/>
        </w:rPr>
      </w:pPr>
      <w:r>
        <w:t xml:space="preserve">link notizia: </w:t>
      </w:r>
      <w:r>
        <w:fldChar w:fldCharType="begin"/>
      </w:r>
      <w:r>
        <w:instrText xml:space="preserve"> HYPERLINK "https://www.prnewswire.com/news-releases/viatris-named-by-newsweek-as-one-of-americas-most-responsible-companies-301437781.html" \t "_blank" </w:instrText>
      </w:r>
      <w:r>
        <w:fldChar w:fldCharType="separate"/>
      </w:r>
      <w:r>
        <w:rPr>
          <w:rStyle w:val="6"/>
          <w:sz w:val="14"/>
          <w:szCs w:val="14"/>
        </w:rPr>
        <w:t>https://www.prnewswire.com/news-releases/viatris-named-by-newsweek-as-one-of-americas-most-responsible-companies-301437781.html</w:t>
      </w:r>
      <w:r>
        <w:rPr>
          <w:rStyle w:val="6"/>
          <w:sz w:val="14"/>
          <w:szCs w:val="14"/>
        </w:rPr>
        <w:fldChar w:fldCharType="end"/>
      </w:r>
    </w:p>
    <w:p>
      <w:pPr>
        <w:pStyle w:val="8"/>
        <w:ind w:left="2856"/>
        <w:rPr>
          <w:sz w:val="14"/>
          <w:szCs w:val="14"/>
        </w:rPr>
      </w:pPr>
    </w:p>
    <w:p>
      <w:pPr>
        <w:pStyle w:val="8"/>
        <w:ind w:left="2856"/>
        <w:rPr>
          <w:sz w:val="14"/>
          <w:szCs w:val="14"/>
        </w:rPr>
      </w:pPr>
    </w:p>
    <w:p>
      <w:pPr>
        <w:pStyle w:val="8"/>
        <w:numPr>
          <w:ilvl w:val="0"/>
          <w:numId w:val="0"/>
        </w:numPr>
        <w:rPr>
          <w:sz w:val="22"/>
          <w:szCs w:val="22"/>
        </w:rPr>
      </w:pPr>
      <w:r>
        <w:rPr>
          <w:rFonts w:hint="default"/>
          <w:color w:val="0070C0"/>
          <w:sz w:val="22"/>
          <w:szCs w:val="22"/>
          <w:lang w:val="it-IT"/>
        </w:rPr>
        <w:t xml:space="preserve">b. </w:t>
      </w:r>
      <w:r>
        <w:rPr>
          <w:color w:val="0070C0"/>
          <w:sz w:val="22"/>
          <w:szCs w:val="22"/>
        </w:rPr>
        <w:t>Funzioni utilizzate per scaricare dati da Yahoo! Finance</w:t>
      </w:r>
    </w:p>
    <w:p>
      <w:pPr>
        <w:pStyle w:val="8"/>
        <w:numPr>
          <w:ilvl w:val="0"/>
          <w:numId w:val="17"/>
        </w:numPr>
        <w:ind w:left="840" w:leftChars="0" w:hanging="420" w:firstLineChars="0"/>
        <w:jc w:val="both"/>
        <w:rPr>
          <w:sz w:val="20"/>
          <w:szCs w:val="20"/>
        </w:rPr>
      </w:pPr>
      <w:r>
        <w:rPr>
          <w:sz w:val="20"/>
          <w:szCs w:val="20"/>
        </w:rPr>
        <w:t>Yfinance</w:t>
      </w:r>
    </w:p>
    <w:p>
      <w:pPr>
        <w:pStyle w:val="8"/>
        <w:ind w:left="-684" w:leftChars="0"/>
        <w:jc w:val="center"/>
      </w:pPr>
      <w:r>
        <w:drawing>
          <wp:inline distT="0" distB="0" distL="0" distR="0">
            <wp:extent cx="4593590" cy="727710"/>
            <wp:effectExtent l="0" t="0" r="16510" b="1524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a:picLocks noChangeAspect="1"/>
                    </pic:cNvPicPr>
                  </pic:nvPicPr>
                  <pic:blipFill>
                    <a:blip r:embed="rId6"/>
                    <a:stretch>
                      <a:fillRect/>
                    </a:stretch>
                  </pic:blipFill>
                  <pic:spPr>
                    <a:xfrm>
                      <a:off x="0" y="0"/>
                      <a:ext cx="4593590" cy="727710"/>
                    </a:xfrm>
                    <a:prstGeom prst="rect">
                      <a:avLst/>
                    </a:prstGeom>
                  </pic:spPr>
                </pic:pic>
              </a:graphicData>
            </a:graphic>
          </wp:inline>
        </w:drawing>
      </w:r>
    </w:p>
    <w:p>
      <w:pPr>
        <w:pStyle w:val="8"/>
        <w:numPr>
          <w:ilvl w:val="0"/>
          <w:numId w:val="0"/>
        </w:numPr>
        <w:jc w:val="left"/>
        <w:rPr>
          <w:rFonts w:hint="default"/>
          <w:sz w:val="20"/>
          <w:szCs w:val="20"/>
          <w:lang w:val="it-IT"/>
        </w:rPr>
      </w:pPr>
    </w:p>
    <w:p>
      <w:pPr>
        <w:pStyle w:val="8"/>
        <w:numPr>
          <w:ilvl w:val="0"/>
          <w:numId w:val="17"/>
        </w:numPr>
        <w:ind w:left="840" w:leftChars="0" w:hanging="420" w:firstLineChars="0"/>
        <w:jc w:val="left"/>
      </w:pPr>
      <w:r>
        <w:rPr>
          <w:rFonts w:hint="default"/>
          <w:sz w:val="20"/>
          <w:szCs w:val="20"/>
          <w:lang w:val="it-IT"/>
        </w:rPr>
        <w:t>Fama-french</w:t>
      </w:r>
    </w:p>
    <w:p>
      <w:pPr>
        <w:pStyle w:val="8"/>
        <w:numPr>
          <w:ilvl w:val="0"/>
          <w:numId w:val="0"/>
        </w:numPr>
        <w:ind w:left="420" w:leftChars="0"/>
        <w:jc w:val="center"/>
      </w:pPr>
      <w:r>
        <w:drawing>
          <wp:inline distT="0" distB="0" distL="114300" distR="114300">
            <wp:extent cx="5078730" cy="723265"/>
            <wp:effectExtent l="0" t="0" r="762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078730" cy="723265"/>
                    </a:xfrm>
                    <a:prstGeom prst="rect">
                      <a:avLst/>
                    </a:prstGeom>
                    <a:noFill/>
                    <a:ln>
                      <a:noFill/>
                    </a:ln>
                  </pic:spPr>
                </pic:pic>
              </a:graphicData>
            </a:graphic>
          </wp:inline>
        </w:drawing>
      </w:r>
    </w:p>
    <w:p>
      <w:pPr>
        <w:pStyle w:val="8"/>
        <w:numPr>
          <w:ilvl w:val="0"/>
          <w:numId w:val="0"/>
        </w:numPr>
        <w:jc w:val="left"/>
      </w:pPr>
    </w:p>
    <w:p>
      <w:pPr>
        <w:pStyle w:val="8"/>
        <w:numPr>
          <w:ilvl w:val="0"/>
          <w:numId w:val="0"/>
        </w:numPr>
        <w:rPr>
          <w:rFonts w:hint="default"/>
          <w:color w:val="0070C0"/>
          <w:sz w:val="22"/>
          <w:szCs w:val="22"/>
          <w:lang w:val="it-IT"/>
        </w:rPr>
      </w:pPr>
      <w:r>
        <w:rPr>
          <w:rFonts w:hint="default"/>
          <w:color w:val="0070C0"/>
          <w:sz w:val="22"/>
          <w:szCs w:val="22"/>
          <w:lang w:val="it-IT"/>
        </w:rPr>
        <w:t xml:space="preserve">c. </w:t>
      </w:r>
      <w:r>
        <w:rPr>
          <w:color w:val="0070C0"/>
          <w:sz w:val="22"/>
          <w:szCs w:val="22"/>
        </w:rPr>
        <w:t xml:space="preserve">Funzioni utilizzate per </w:t>
      </w:r>
      <w:r>
        <w:rPr>
          <w:rFonts w:hint="default"/>
          <w:color w:val="0070C0"/>
          <w:sz w:val="22"/>
          <w:szCs w:val="22"/>
          <w:lang w:val="it-IT"/>
        </w:rPr>
        <w:t>la fusione delle serie in un unico DataFrame</w:t>
      </w:r>
    </w:p>
    <w:p>
      <w:pPr>
        <w:pStyle w:val="8"/>
        <w:numPr>
          <w:ilvl w:val="0"/>
          <w:numId w:val="17"/>
        </w:numPr>
        <w:ind w:left="840" w:leftChars="0" w:hanging="420" w:firstLineChars="0"/>
        <w:rPr>
          <w:rFonts w:hint="default"/>
          <w:color w:val="auto"/>
          <w:sz w:val="20"/>
          <w:szCs w:val="20"/>
          <w:lang w:val="it-IT"/>
        </w:rPr>
      </w:pPr>
      <w:r>
        <w:rPr>
          <w:rFonts w:hint="default"/>
          <w:color w:val="auto"/>
          <w:sz w:val="20"/>
          <w:szCs w:val="20"/>
          <w:lang w:val="it-IT"/>
        </w:rPr>
        <w:t>Join</w:t>
      </w:r>
    </w:p>
    <w:p>
      <w:pPr>
        <w:pStyle w:val="8"/>
        <w:numPr>
          <w:ilvl w:val="0"/>
          <w:numId w:val="0"/>
        </w:numPr>
        <w:ind w:left="420" w:leftChars="0"/>
        <w:jc w:val="center"/>
      </w:pPr>
      <w:r>
        <w:drawing>
          <wp:inline distT="0" distB="0" distL="114300" distR="114300">
            <wp:extent cx="4881880" cy="1549400"/>
            <wp:effectExtent l="0" t="0" r="13970" b="1270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4881880" cy="1549400"/>
                    </a:xfrm>
                    <a:prstGeom prst="rect">
                      <a:avLst/>
                    </a:prstGeom>
                    <a:noFill/>
                    <a:ln>
                      <a:noFill/>
                    </a:ln>
                  </pic:spPr>
                </pic:pic>
              </a:graphicData>
            </a:graphic>
          </wp:inline>
        </w:drawing>
      </w:r>
    </w:p>
    <w:p>
      <w:pPr>
        <w:pStyle w:val="8"/>
        <w:numPr>
          <w:ilvl w:val="0"/>
          <w:numId w:val="0"/>
        </w:numPr>
        <w:ind w:left="420" w:leftChars="0"/>
        <w:jc w:val="center"/>
      </w:pPr>
    </w:p>
    <w:p>
      <w:pPr>
        <w:pStyle w:val="8"/>
        <w:numPr>
          <w:ilvl w:val="0"/>
          <w:numId w:val="17"/>
        </w:numPr>
        <w:ind w:left="840" w:leftChars="0" w:hanging="420" w:firstLineChars="0"/>
        <w:jc w:val="both"/>
        <w:rPr>
          <w:rFonts w:hint="default"/>
          <w:lang w:val="it-IT"/>
        </w:rPr>
      </w:pPr>
      <w:r>
        <w:rPr>
          <w:rFonts w:hint="default"/>
          <w:lang w:val="it-IT"/>
        </w:rPr>
        <w:t>Concat</w:t>
      </w:r>
    </w:p>
    <w:p>
      <w:pPr>
        <w:pStyle w:val="8"/>
        <w:numPr>
          <w:ilvl w:val="0"/>
          <w:numId w:val="0"/>
        </w:numPr>
        <w:jc w:val="both"/>
        <w:rPr>
          <w:rFonts w:hint="default"/>
          <w:lang w:val="it-IT"/>
        </w:rPr>
      </w:pPr>
    </w:p>
    <w:p>
      <w:pPr>
        <w:pStyle w:val="8"/>
        <w:numPr>
          <w:ilvl w:val="0"/>
          <w:numId w:val="0"/>
        </w:numPr>
        <w:ind w:left="420" w:leftChars="0"/>
        <w:jc w:val="center"/>
      </w:pPr>
      <w:r>
        <w:drawing>
          <wp:inline distT="0" distB="0" distL="114300" distR="114300">
            <wp:extent cx="5175885" cy="2151380"/>
            <wp:effectExtent l="0" t="0" r="5715" b="12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175885" cy="2151380"/>
                    </a:xfrm>
                    <a:prstGeom prst="rect">
                      <a:avLst/>
                    </a:prstGeom>
                    <a:noFill/>
                    <a:ln>
                      <a:noFill/>
                    </a:ln>
                  </pic:spPr>
                </pic:pic>
              </a:graphicData>
            </a:graphic>
          </wp:inline>
        </w:drawing>
      </w: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rPr>
          <w:rFonts w:hint="default"/>
          <w:color w:val="0070C0"/>
          <w:sz w:val="22"/>
          <w:szCs w:val="22"/>
          <w:lang w:val="it-IT"/>
        </w:rPr>
      </w:pPr>
      <w:r>
        <w:rPr>
          <w:rFonts w:hint="default"/>
          <w:color w:val="0070C0"/>
          <w:sz w:val="22"/>
          <w:szCs w:val="22"/>
          <w:lang w:val="it-IT"/>
        </w:rPr>
        <w:t>d. Presentazione dei dati con un grafico e le prime righe del DataFrame</w:t>
      </w:r>
    </w:p>
    <w:p>
      <w:pPr>
        <w:pStyle w:val="8"/>
        <w:numPr>
          <w:ilvl w:val="0"/>
          <w:numId w:val="0"/>
        </w:numPr>
        <w:jc w:val="center"/>
        <w:rPr>
          <w:rFonts w:hint="default"/>
          <w:i/>
          <w:iCs/>
          <w:color w:val="0070C0"/>
          <w:sz w:val="22"/>
          <w:szCs w:val="22"/>
          <w:lang w:val="it-IT"/>
        </w:rPr>
      </w:pPr>
      <w:r>
        <w:rPr>
          <w:rFonts w:hint="default"/>
          <w:i/>
          <w:iCs/>
          <w:color w:val="0070C0"/>
          <w:sz w:val="22"/>
          <w:szCs w:val="22"/>
          <w:lang w:val="it-IT"/>
        </w:rPr>
        <w:t>Altri grafici derivanti dallo studio di DataFrame saranno visibili nei punti successivi</w:t>
      </w:r>
    </w:p>
    <w:p>
      <w:pPr>
        <w:pStyle w:val="8"/>
        <w:numPr>
          <w:ilvl w:val="0"/>
          <w:numId w:val="0"/>
        </w:numPr>
        <w:rPr>
          <w:rFonts w:hint="default"/>
          <w:color w:val="0070C0"/>
          <w:sz w:val="24"/>
          <w:szCs w:val="24"/>
          <w:lang w:val="it-IT"/>
        </w:rPr>
      </w:pPr>
    </w:p>
    <w:p>
      <w:pPr>
        <w:pStyle w:val="8"/>
        <w:numPr>
          <w:ilvl w:val="0"/>
          <w:numId w:val="0"/>
        </w:numPr>
        <w:jc w:val="center"/>
      </w:pPr>
      <w:r>
        <w:drawing>
          <wp:inline distT="0" distB="0" distL="114300" distR="114300">
            <wp:extent cx="5095240" cy="1566545"/>
            <wp:effectExtent l="0" t="0" r="10160" b="146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tretch>
                      <a:fillRect/>
                    </a:stretch>
                  </pic:blipFill>
                  <pic:spPr>
                    <a:xfrm>
                      <a:off x="0" y="0"/>
                      <a:ext cx="5095240" cy="1566545"/>
                    </a:xfrm>
                    <a:prstGeom prst="rect">
                      <a:avLst/>
                    </a:prstGeom>
                    <a:noFill/>
                    <a:ln>
                      <a:noFill/>
                    </a:ln>
                  </pic:spPr>
                </pic:pic>
              </a:graphicData>
            </a:graphic>
          </wp:inline>
        </w:drawing>
      </w:r>
    </w:p>
    <w:p>
      <w:pPr>
        <w:pStyle w:val="8"/>
        <w:numPr>
          <w:ilvl w:val="0"/>
          <w:numId w:val="0"/>
        </w:numPr>
        <w:jc w:val="center"/>
      </w:pPr>
    </w:p>
    <w:p>
      <w:pPr>
        <w:pStyle w:val="8"/>
        <w:numPr>
          <w:ilvl w:val="0"/>
          <w:numId w:val="0"/>
        </w:numPr>
        <w:jc w:val="center"/>
      </w:pPr>
      <w:r>
        <w:drawing>
          <wp:inline distT="0" distB="0" distL="114300" distR="114300">
            <wp:extent cx="3367405" cy="2472690"/>
            <wp:effectExtent l="0" t="0" r="4445"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3367405" cy="2472690"/>
                    </a:xfrm>
                    <a:prstGeom prst="rect">
                      <a:avLst/>
                    </a:prstGeom>
                    <a:noFill/>
                    <a:ln>
                      <a:noFill/>
                    </a:ln>
                  </pic:spPr>
                </pic:pic>
              </a:graphicData>
            </a:graphic>
          </wp:inline>
        </w:drawing>
      </w:r>
    </w:p>
    <w:p>
      <w:pPr>
        <w:pStyle w:val="8"/>
        <w:numPr>
          <w:ilvl w:val="0"/>
          <w:numId w:val="0"/>
        </w:numPr>
        <w:jc w:val="center"/>
      </w:pPr>
    </w:p>
    <w:p>
      <w:pPr>
        <w:pStyle w:val="8"/>
        <w:numPr>
          <w:ilvl w:val="0"/>
          <w:numId w:val="0"/>
        </w:numPr>
        <w:jc w:val="both"/>
      </w:pP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r>
        <w:rPr>
          <w:b/>
          <w:bCs/>
          <w:color w:val="0070C0"/>
          <w:sz w:val="24"/>
          <w:szCs w:val="24"/>
        </w:rPr>
        <w:t>S</w:t>
      </w:r>
      <w:r>
        <w:rPr>
          <w:rFonts w:hint="default"/>
          <w:b/>
          <w:bCs/>
          <w:color w:val="0070C0"/>
          <w:sz w:val="24"/>
          <w:szCs w:val="24"/>
          <w:lang w:val="it-IT"/>
        </w:rPr>
        <w:t>tatistiche Descrittive</w:t>
      </w:r>
    </w:p>
    <w:p>
      <w:pPr>
        <w:numPr>
          <w:ilvl w:val="0"/>
          <w:numId w:val="0"/>
        </w:numPr>
        <w:rPr>
          <w:rFonts w:hint="default"/>
          <w:color w:val="0070C0"/>
          <w:sz w:val="24"/>
          <w:szCs w:val="24"/>
          <w:lang w:val="it-IT"/>
        </w:rPr>
      </w:pPr>
      <w:r>
        <w:rPr>
          <w:rFonts w:hint="default"/>
          <w:color w:val="0070C0"/>
          <w:sz w:val="24"/>
          <w:szCs w:val="24"/>
          <w:lang w:val="it-IT"/>
        </w:rPr>
        <w:t>a/b. Calcolare i rendimenti semplici e composti e visualizzarli in un grafico e Commentare</w:t>
      </w:r>
    </w:p>
    <w:p>
      <w:pPr>
        <w:pStyle w:val="5"/>
        <w:keepNext w:val="0"/>
        <w:keepLines w:val="0"/>
        <w:widowControl/>
        <w:suppressLineNumbers w:val="0"/>
        <w:bidi w:val="0"/>
        <w:jc w:val="left"/>
        <w:rPr>
          <w:rFonts w:hint="default" w:ascii="Calibri (Body)" w:hAnsi="Calibri (Body)" w:cs="Calibri (Body)"/>
          <w:sz w:val="22"/>
          <w:szCs w:val="22"/>
          <w:lang w:val="it"/>
        </w:rPr>
      </w:pPr>
      <w:r>
        <w:rPr>
          <w:rFonts w:hint="default" w:ascii="Calibri (Body)" w:hAnsi="Calibri (Body)" w:cs="Calibri (Body)"/>
          <w:sz w:val="22"/>
          <w:szCs w:val="22"/>
          <w:lang w:val="it-IT"/>
        </w:rPr>
        <w:t>I</w:t>
      </w:r>
      <w:r>
        <w:rPr>
          <w:rFonts w:hint="default" w:ascii="Calibri (Body)" w:hAnsi="Calibri (Body)" w:cs="Calibri (Body)"/>
          <w:sz w:val="22"/>
          <w:szCs w:val="22"/>
          <w:lang w:val="it"/>
        </w:rPr>
        <w:t>l</w:t>
      </w:r>
      <w:r>
        <w:rPr>
          <w:rFonts w:hint="default" w:ascii="Calibri (Body)" w:hAnsi="Calibri (Body)" w:cs="Calibri (Body)"/>
          <w:sz w:val="22"/>
          <w:szCs w:val="22"/>
          <w:lang w:val="it-IT"/>
        </w:rPr>
        <w:t xml:space="preserve"> </w:t>
      </w:r>
      <w:r>
        <w:rPr>
          <w:rFonts w:hint="default" w:ascii="Calibri (Body)" w:hAnsi="Calibri (Body)" w:cs="Calibri (Body)"/>
          <w:b/>
          <w:bCs/>
          <w:sz w:val="22"/>
          <w:szCs w:val="22"/>
          <w:lang w:val="it-IT"/>
        </w:rPr>
        <w:t>rendimento netto</w:t>
      </w:r>
      <w:r>
        <w:rPr>
          <w:rFonts w:hint="default" w:ascii="Calibri (Body)" w:hAnsi="Calibri (Body)" w:cs="Calibri (Body)"/>
          <w:sz w:val="22"/>
          <w:szCs w:val="22"/>
          <w:lang w:val="it-IT"/>
        </w:rPr>
        <w:t xml:space="preserve"> </w:t>
      </w:r>
      <w:r>
        <w:rPr>
          <w:rFonts w:hint="default" w:ascii="Calibri (Body)" w:hAnsi="Calibri (Body)" w:cs="Calibri (Body)"/>
          <w:sz w:val="22"/>
          <w:szCs w:val="22"/>
          <w:lang w:val="it"/>
        </w:rPr>
        <w:t>da</w:t>
      </w:r>
      <w:r>
        <w:rPr>
          <w:rFonts w:hint="default" w:ascii="Calibri (Body)" w:hAnsi="Calibri (Body)" w:cs="Calibri (Body)"/>
          <w:sz w:val="22"/>
          <w:szCs w:val="22"/>
          <w:lang w:val="it-IT"/>
        </w:rPr>
        <w:t xml:space="preserve"> un</w:t>
      </w:r>
      <w:r>
        <w:rPr>
          <w:rFonts w:hint="default" w:ascii="Calibri (Body)" w:hAnsi="Calibri (Body)" w:cs="Calibri (Body)"/>
          <w:sz w:val="22"/>
          <w:szCs w:val="22"/>
          <w:lang w:val="it"/>
        </w:rPr>
        <w:t xml:space="preserve"> investimento è il profitto (o la perdita) </w:t>
      </w:r>
      <w:r>
        <w:rPr>
          <w:rFonts w:hint="default" w:ascii="Calibri (Body)" w:hAnsi="Calibri (Body)" w:cs="Calibri (Body)"/>
          <w:sz w:val="22"/>
          <w:szCs w:val="22"/>
          <w:lang w:val="it-IT"/>
        </w:rPr>
        <w:t xml:space="preserve"> </w:t>
      </w:r>
      <w:r>
        <w:rPr>
          <w:rFonts w:hint="default" w:ascii="Calibri (Body)" w:hAnsi="Calibri (Body)" w:cs="Calibri (Body)"/>
          <w:sz w:val="22"/>
          <w:szCs w:val="22"/>
          <w:lang w:val="it"/>
        </w:rPr>
        <w:t>totale che una società o un individuo guadagna dai propri investimenti, prima che le tasse vengano contabilizzate.</w:t>
      </w:r>
    </w:p>
    <w:p>
      <w:pPr>
        <w:pStyle w:val="5"/>
        <w:keepNext w:val="0"/>
        <w:keepLines w:val="0"/>
        <w:widowControl/>
        <w:suppressLineNumbers w:val="0"/>
        <w:bidi w:val="0"/>
        <w:jc w:val="center"/>
        <w:rPr>
          <w:rFonts w:hint="default" w:ascii="Calibri (Body)" w:hAnsi="Calibri (Body)" w:cs="Calibri (Body)"/>
          <w:sz w:val="22"/>
          <w:szCs w:val="22"/>
          <w:lang w:val="it"/>
        </w:rPr>
      </w:pPr>
      <w:r>
        <w:drawing>
          <wp:inline distT="0" distB="0" distL="114300" distR="114300">
            <wp:extent cx="4166870" cy="676910"/>
            <wp:effectExtent l="0" t="0" r="5080" b="8890"/>
            <wp:docPr id="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0"/>
                    <pic:cNvPicPr>
                      <a:picLocks noChangeAspect="1"/>
                    </pic:cNvPicPr>
                  </pic:nvPicPr>
                  <pic:blipFill>
                    <a:blip r:embed="rId12"/>
                    <a:stretch>
                      <a:fillRect/>
                    </a:stretch>
                  </pic:blipFill>
                  <pic:spPr>
                    <a:xfrm>
                      <a:off x="0" y="0"/>
                      <a:ext cx="4166870" cy="676910"/>
                    </a:xfrm>
                    <a:prstGeom prst="rect">
                      <a:avLst/>
                    </a:prstGeom>
                    <a:noFill/>
                    <a:ln>
                      <a:noFill/>
                    </a:ln>
                  </pic:spPr>
                </pic:pic>
              </a:graphicData>
            </a:graphic>
          </wp:inline>
        </w:drawing>
      </w:r>
    </w:p>
    <w:p>
      <w:pPr>
        <w:pStyle w:val="5"/>
        <w:keepNext w:val="0"/>
        <w:keepLines w:val="0"/>
        <w:widowControl/>
        <w:suppressLineNumbers w:val="0"/>
        <w:bidi w:val="0"/>
        <w:jc w:val="left"/>
        <w:rPr>
          <w:rFonts w:hint="default" w:ascii="Calibri (Body)" w:hAnsi="Calibri (Body)" w:cs="Calibri (Body)"/>
          <w:sz w:val="22"/>
          <w:szCs w:val="22"/>
          <w:lang w:val="it"/>
        </w:rPr>
      </w:pPr>
    </w:p>
    <w:p>
      <w:pPr>
        <w:pStyle w:val="5"/>
        <w:keepNext w:val="0"/>
        <w:keepLines w:val="0"/>
        <w:widowControl/>
        <w:suppressLineNumbers w:val="0"/>
        <w:bidi w:val="0"/>
        <w:jc w:val="left"/>
        <w:rPr>
          <w:rFonts w:hint="default" w:ascii="Calibri (Body)" w:hAnsi="Calibri (Body)"/>
          <w:sz w:val="22"/>
          <w:szCs w:val="22"/>
          <w:lang w:val="it"/>
        </w:rPr>
      </w:pPr>
      <w:r>
        <w:rPr>
          <w:rFonts w:hint="default" w:ascii="Calibri (Body)" w:hAnsi="Calibri (Body)"/>
          <w:sz w:val="22"/>
          <w:szCs w:val="22"/>
          <w:lang w:val="it"/>
        </w:rPr>
        <w:t xml:space="preserve">Il </w:t>
      </w:r>
      <w:r>
        <w:rPr>
          <w:rFonts w:hint="default" w:ascii="Calibri (Body)" w:hAnsi="Calibri (Body)"/>
          <w:b/>
          <w:bCs/>
          <w:sz w:val="22"/>
          <w:szCs w:val="22"/>
          <w:lang w:val="it"/>
        </w:rPr>
        <w:t>rendimento composto</w:t>
      </w:r>
      <w:r>
        <w:rPr>
          <w:rFonts w:hint="default" w:ascii="Calibri (Body)" w:hAnsi="Calibri (Body)"/>
          <w:sz w:val="22"/>
          <w:szCs w:val="22"/>
          <w:lang w:val="it"/>
        </w:rPr>
        <w:t xml:space="preserve"> è il tasso di rendimento, solitamente espresso in percentuale, che rappresenta l'effetto cumulativo che una serie di </w:t>
      </w:r>
      <w:r>
        <w:rPr>
          <w:rFonts w:hint="default" w:ascii="Calibri (Body)" w:hAnsi="Calibri (Body)"/>
          <w:sz w:val="22"/>
          <w:szCs w:val="22"/>
          <w:lang w:val="it-IT"/>
        </w:rPr>
        <w:t xml:space="preserve">guadagni </w:t>
      </w:r>
      <w:r>
        <w:rPr>
          <w:rFonts w:hint="default" w:ascii="Calibri (Body)" w:hAnsi="Calibri (Body)"/>
          <w:sz w:val="22"/>
          <w:szCs w:val="22"/>
          <w:lang w:val="it"/>
        </w:rPr>
        <w:t>o perdite ha su un importo originario di capitale in un periodo di tempo.</w:t>
      </w:r>
    </w:p>
    <w:p>
      <w:pPr>
        <w:numPr>
          <w:ilvl w:val="0"/>
          <w:numId w:val="0"/>
        </w:numPr>
        <w:jc w:val="center"/>
        <w:rPr>
          <w:rFonts w:hint="default"/>
          <w:lang w:val="it-IT"/>
        </w:rPr>
      </w:pPr>
      <w:r>
        <w:drawing>
          <wp:inline distT="0" distB="0" distL="114300" distR="114300">
            <wp:extent cx="3035935" cy="1934210"/>
            <wp:effectExtent l="0" t="0" r="12065" b="8890"/>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2"/>
                    <pic:cNvPicPr>
                      <a:picLocks noChangeAspect="1"/>
                    </pic:cNvPicPr>
                  </pic:nvPicPr>
                  <pic:blipFill>
                    <a:blip r:embed="rId13"/>
                    <a:stretch>
                      <a:fillRect/>
                    </a:stretch>
                  </pic:blipFill>
                  <pic:spPr>
                    <a:xfrm>
                      <a:off x="0" y="0"/>
                      <a:ext cx="3035935" cy="1934210"/>
                    </a:xfrm>
                    <a:prstGeom prst="rect">
                      <a:avLst/>
                    </a:prstGeom>
                    <a:noFill/>
                    <a:ln>
                      <a:noFill/>
                    </a:ln>
                  </pic:spPr>
                </pic:pic>
              </a:graphicData>
            </a:graphic>
          </wp:inline>
        </w:drawing>
      </w:r>
    </w:p>
    <w:p>
      <w:pPr>
        <w:numPr>
          <w:ilvl w:val="0"/>
          <w:numId w:val="0"/>
        </w:numPr>
        <w:ind w:leftChars="0"/>
        <w:rPr>
          <w:rFonts w:hint="default"/>
          <w:b/>
          <w:bCs/>
          <w:color w:val="auto"/>
          <w:sz w:val="22"/>
          <w:szCs w:val="22"/>
          <w:lang w:val="it-IT"/>
        </w:rPr>
      </w:pPr>
      <w:r>
        <w:rPr>
          <w:rFonts w:hint="default"/>
          <w:b/>
          <w:bCs/>
          <w:color w:val="auto"/>
          <w:sz w:val="22"/>
          <w:szCs w:val="22"/>
          <w:lang w:val="it-IT"/>
        </w:rPr>
        <w:t>Meta/Apple</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center"/>
      </w:pPr>
      <w:r>
        <w:drawing>
          <wp:inline distT="0" distB="0" distL="114300" distR="114300">
            <wp:extent cx="2661285" cy="1924050"/>
            <wp:effectExtent l="0" t="0" r="571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4"/>
                    <a:stretch>
                      <a:fillRect/>
                    </a:stretch>
                  </pic:blipFill>
                  <pic:spPr>
                    <a:xfrm>
                      <a:off x="0" y="0"/>
                      <a:ext cx="2661285" cy="192405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281170" cy="2874010"/>
            <wp:effectExtent l="0" t="0" r="5080" b="254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4281170" cy="2874010"/>
                    </a:xfrm>
                    <a:prstGeom prst="rect">
                      <a:avLst/>
                    </a:prstGeom>
                    <a:noFill/>
                    <a:ln>
                      <a:noFill/>
                    </a:ln>
                  </pic:spPr>
                </pic:pic>
              </a:graphicData>
            </a:graphic>
          </wp:inline>
        </w:drawing>
      </w:r>
    </w:p>
    <w:p>
      <w:pPr>
        <w:numPr>
          <w:ilvl w:val="0"/>
          <w:numId w:val="0"/>
        </w:numPr>
        <w:ind w:leftChars="0"/>
        <w:rPr>
          <w:rFonts w:hint="default"/>
          <w:b/>
          <w:bCs/>
          <w:color w:val="auto"/>
          <w:sz w:val="22"/>
          <w:szCs w:val="22"/>
          <w:lang w:val="it-IT"/>
        </w:rPr>
      </w:pP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4231640" cy="1957070"/>
            <wp:effectExtent l="0" t="0" r="16510" b="508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stretch>
                      <a:fillRect/>
                    </a:stretch>
                  </pic:blipFill>
                  <pic:spPr>
                    <a:xfrm>
                      <a:off x="0" y="0"/>
                      <a:ext cx="4231640" cy="195707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508500" cy="2988310"/>
            <wp:effectExtent l="0" t="0" r="6350" b="254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a:stretch>
                      <a:fillRect/>
                    </a:stretch>
                  </pic:blipFill>
                  <pic:spPr>
                    <a:xfrm>
                      <a:off x="0" y="0"/>
                      <a:ext cx="4508500" cy="2988310"/>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pStyle w:val="7"/>
        <w:keepNext w:val="0"/>
        <w:keepLines w:val="0"/>
        <w:widowControl/>
        <w:numPr>
          <w:ilvl w:val="0"/>
          <w:numId w:val="0"/>
        </w:numPr>
        <w:suppressLineNumbers w:val="0"/>
        <w:ind w:leftChars="0" w:right="0" w:rightChars="0"/>
        <w:rPr>
          <w:rFonts w:hint="default" w:ascii="Calibri (Body)" w:hAnsi="Calibri (Body)" w:cs="Calibri (Body)"/>
          <w:b/>
          <w:bCs/>
        </w:rPr>
      </w:pPr>
      <w:r>
        <w:rPr>
          <w:rFonts w:hint="default" w:ascii="Calibri (Body)" w:hAnsi="Calibri (Body)" w:cs="Calibri (Body)"/>
          <w:b/>
          <w:bCs/>
        </w:rPr>
        <w:t>Apple:</w:t>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rPr>
      </w:pPr>
      <w:r>
        <w:rPr>
          <w:rFonts w:hint="default" w:ascii="Calibri (Body)" w:hAnsi="Calibri (Body)" w:cs="Calibri (Body)"/>
          <w:sz w:val="22"/>
          <w:szCs w:val="22"/>
        </w:rPr>
        <w:t>Nel periodo 2015-2016 c'è stato un decremento di domanda da parte dell'Asia verso i prodotti Apple, questo spiega la consguente perdita con un ritorno semplice atteso che passò da positivo del 32% ad un negativo -11%.</w:t>
      </w:r>
      <w:r>
        <w:rPr>
          <w:rFonts w:hint="default" w:ascii="Calibri (Body)" w:hAnsi="Calibri (Body)" w:cs="Calibri (Body)"/>
          <w:sz w:val="22"/>
          <w:szCs w:val="22"/>
          <w:lang w:val="it-IT"/>
        </w:rPr>
        <w:t xml:space="preserve"> </w:t>
      </w:r>
      <w:r>
        <w:rPr>
          <w:rFonts w:hint="default" w:ascii="Calibri (Body)" w:hAnsi="Calibri (Body)" w:cs="Calibri (Body)"/>
          <w:sz w:val="22"/>
          <w:szCs w:val="22"/>
        </w:rPr>
        <w:t>(articolo di Fortune scritto nel 2016) Gli analisti avevano ampiamente previsto un simile risultato, in parte perché le vendite di iPhone nei primi tre mesi del 2015 sono state artificialmente aumentate da gravi carenze di approvvigionamento che hanno ritardato le vendite dall'ultimo trimestre del 2014. Un altro fattore è stato il rafforzamento del dollaro USA dal 2015, che ha effettivamente ridotto il valore delle vendite di Apple all'estero di oltre 2 miliardi di dollari, ovvero circa 4%.</w:t>
      </w:r>
    </w:p>
    <w:p>
      <w:pPr>
        <w:pStyle w:val="7"/>
        <w:keepNext w:val="0"/>
        <w:keepLines w:val="0"/>
        <w:widowControl/>
        <w:numPr>
          <w:ilvl w:val="0"/>
          <w:numId w:val="0"/>
        </w:numPr>
        <w:suppressLineNumbers w:val="0"/>
        <w:ind w:left="420" w:leftChars="0" w:right="0" w:rightChars="0"/>
        <w:jc w:val="center"/>
        <w:rPr>
          <w:rFonts w:hint="default" w:ascii="Calibri (Body)" w:hAnsi="Calibri (Body)" w:cs="Calibri (Body)"/>
          <w:sz w:val="15"/>
          <w:szCs w:val="15"/>
        </w:rPr>
      </w:pP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"https://fortune.com/2016/05/06/apple-shares-two-year-low/"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https://fortune.com/2016/05/06/apple-shares-two-year-low/</w:t>
      </w:r>
      <w:r>
        <w:rPr>
          <w:rFonts w:hint="default" w:ascii="Calibri (Body)" w:hAnsi="Calibri (Body)" w:cs="Calibri (Body)"/>
          <w:sz w:val="15"/>
          <w:szCs w:val="15"/>
        </w:rPr>
        <w:fldChar w:fldCharType="end"/>
      </w:r>
    </w:p>
    <w:p>
      <w:pPr>
        <w:pStyle w:val="7"/>
        <w:keepNext w:val="0"/>
        <w:keepLines w:val="0"/>
        <w:widowControl/>
        <w:numPr>
          <w:ilvl w:val="0"/>
          <w:numId w:val="0"/>
        </w:numPr>
        <w:suppressLineNumbers w:val="0"/>
        <w:ind w:right="0" w:rightChars="0"/>
        <w:jc w:val="center"/>
        <w:rPr>
          <w:rFonts w:hint="default" w:ascii="Calibri (Body)" w:hAnsi="Calibri (Body)" w:cs="Calibri (Body)"/>
          <w:sz w:val="15"/>
          <w:szCs w:val="15"/>
        </w:rPr>
      </w:pP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"https://fortune.com/2016/04/26/apple-future-update-iphone/"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https://fortune.com/2016/04/26/apple-future-update-iphone/</w:t>
      </w:r>
      <w:r>
        <w:rPr>
          <w:rFonts w:hint="default" w:ascii="Calibri (Body)" w:hAnsi="Calibri (Body)" w:cs="Calibri (Body)"/>
          <w:sz w:val="15"/>
          <w:szCs w:val="15"/>
        </w:rPr>
        <w:fldChar w:fldCharType="end"/>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rPr>
      </w:pPr>
      <w:r>
        <w:rPr>
          <w:rFonts w:hint="default" w:ascii="Calibri (Body)" w:hAnsi="Calibri (Body)" w:cs="Calibri (Body)"/>
          <w:sz w:val="22"/>
          <w:szCs w:val="22"/>
        </w:rPr>
        <w:t xml:space="preserve">Nel periodo 2019-2020 da 11% a 85% La crescita esplosiva di AirPods, lo slancio promettente per l'Apple Watch e la promessa di un più grande salto tecnologico e delle funzionalità per la linea di iPhone nel 2020 hanno alimentato un grande anno per le azioni Apple. Toni Sacconaghi, analista di Bernstein Research, stima che le vendite di AirPod siano state di circa 6 miliardi di dollari nel 2019 e siano quasi raddoppiate rispetto al 2018. L'analista di Bernstein prevede che le entrate di AirPod raggiungeranno i 15 miliardi di dollari nel 2020. </w:t>
      </w:r>
    </w:p>
    <w:p>
      <w:pPr>
        <w:pStyle w:val="7"/>
        <w:keepNext w:val="0"/>
        <w:keepLines w:val="0"/>
        <w:widowControl/>
        <w:numPr>
          <w:ilvl w:val="0"/>
          <w:numId w:val="0"/>
        </w:numPr>
        <w:suppressLineNumbers w:val="0"/>
        <w:ind w:left="420" w:leftChars="0" w:right="0" w:rightChars="0"/>
        <w:jc w:val="center"/>
        <w:rPr>
          <w:rFonts w:hint="default" w:ascii="Calibri (Body)" w:hAnsi="Calibri (Body)" w:cs="Calibri (Body)"/>
        </w:rPr>
      </w:pP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"https://www.fool.com/investing/2020/01/12/why-apple-stock-soared-862-in-2019.aspx"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https://www.fool.com/investing/2020/01/12/why-apple-stock-soared-862-in-2019.aspx</w:t>
      </w:r>
      <w:r>
        <w:rPr>
          <w:rFonts w:hint="default" w:ascii="Calibri (Body)" w:hAnsi="Calibri (Body)" w:cs="Calibri (Body)"/>
          <w:sz w:val="15"/>
          <w:szCs w:val="15"/>
        </w:rPr>
        <w:fldChar w:fldCharType="end"/>
      </w:r>
    </w:p>
    <w:p>
      <w:pPr>
        <w:pStyle w:val="7"/>
        <w:keepNext w:val="0"/>
        <w:keepLines w:val="0"/>
        <w:widowControl/>
        <w:suppressLineNumbers w:val="0"/>
        <w:rPr>
          <w:rFonts w:hint="default" w:ascii="Calibri (Body)" w:hAnsi="Calibri (Body)" w:cs="Calibri (Body)"/>
          <w:b/>
          <w:bCs/>
          <w:sz w:val="22"/>
          <w:szCs w:val="22"/>
        </w:rPr>
      </w:pPr>
      <w:r>
        <w:rPr>
          <w:rFonts w:hint="default" w:ascii="Calibri (Body)" w:hAnsi="Calibri (Body)" w:cs="Calibri (Body)"/>
          <w:b/>
          <w:bCs/>
          <w:sz w:val="22"/>
          <w:szCs w:val="22"/>
        </w:rPr>
        <w:t>Meta:</w:t>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rPr>
      </w:pPr>
      <w:r>
        <w:rPr>
          <w:rFonts w:hint="default" w:ascii="Calibri (Body)" w:hAnsi="Calibri (Body)" w:cs="Calibri (Body)"/>
          <w:sz w:val="22"/>
          <w:szCs w:val="22"/>
        </w:rPr>
        <w:t>Nel periodo 2017-2019 il ritorno semplice atteso delle azioni di Facebook passarono da un 34% ad un 0.9% a fine 2019. Dovuto ai seguenti eventi:</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Dichiarazione di Mark Zuckemberg:</w:t>
      </w:r>
      <w:r>
        <w:rPr>
          <w:rFonts w:hint="default" w:ascii="Calibri (Body)" w:hAnsi="Calibri (Body)" w:cs="Calibri (Body)"/>
          <w:sz w:val="22"/>
          <w:szCs w:val="22"/>
        </w:rPr>
        <w:t xml:space="preserve"> Gli utenti spendono meno tempo sulla sua piattaforma.</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Cambridge Analitica:</w:t>
      </w:r>
      <w:r>
        <w:rPr>
          <w:rFonts w:hint="default" w:ascii="Calibri (Body)" w:hAnsi="Calibri (Body)" w:cs="Calibri (Body)"/>
          <w:sz w:val="22"/>
          <w:szCs w:val="22"/>
        </w:rPr>
        <w:t xml:space="preserve"> il più grande scandalo nella storia di facebook. Un ricercatore esterno ha raccolto e poi venduto i dati personali di decine di milioni di utenti alla società di analisi che ha aiutato a eleggere il presidente di Donald Trump. La rivelazione ha dato il via a una serie di eventi, tra cui un'indagine formale della Federal Trade Commission sulle pratiche sulla privacy di Facebook che ha portato a una multa di 5 miliardi di dollari un anno dopo.</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Earning disaster:</w:t>
      </w:r>
      <w:r>
        <w:rPr>
          <w:rFonts w:hint="default" w:ascii="Calibri (Body)" w:hAnsi="Calibri (Body)" w:cs="Calibri (Body)"/>
          <w:sz w:val="22"/>
          <w:szCs w:val="22"/>
        </w:rPr>
        <w:t xml:space="preserve"> La società ha mancato in modo insolito le stime sugli utili per le entrate e la crescita degli utenti, alimentando le preoccupazioni che i suoi scandali avessero finalmente colpito l'azienda. Facebook ha perso 121 miliardi di dollari di valore di mercato in seguito al rapporto.</w:t>
      </w:r>
    </w:p>
    <w:p>
      <w:pPr>
        <w:pStyle w:val="7"/>
        <w:keepNext w:val="0"/>
        <w:keepLines w:val="0"/>
        <w:widowControl/>
        <w:numPr>
          <w:ilvl w:val="0"/>
          <w:numId w:val="0"/>
        </w:numPr>
        <w:suppressLineNumbers w:val="0"/>
        <w:ind w:left="420" w:leftChars="0" w:right="0" w:rightChars="0"/>
        <w:jc w:val="center"/>
        <w:rPr>
          <w:rFonts w:hint="default" w:ascii="Calibri (Body)" w:hAnsi="Calibri (Body)" w:cs="Calibri (Body)"/>
        </w:rPr>
      </w:pPr>
      <w:r>
        <w:drawing>
          <wp:inline distT="0" distB="0" distL="114300" distR="114300">
            <wp:extent cx="3886835" cy="2199640"/>
            <wp:effectExtent l="0" t="0" r="18415" b="1016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
                    <a:stretch>
                      <a:fillRect/>
                    </a:stretch>
                  </pic:blipFill>
                  <pic:spPr>
                    <a:xfrm>
                      <a:off x="0" y="0"/>
                      <a:ext cx="3886835" cy="2199640"/>
                    </a:xfrm>
                    <a:prstGeom prst="rect">
                      <a:avLst/>
                    </a:prstGeom>
                    <a:noFill/>
                    <a:ln>
                      <a:noFill/>
                    </a:ln>
                  </pic:spPr>
                </pic:pic>
              </a:graphicData>
            </a:graphic>
          </wp:inline>
        </w:drawing>
      </w:r>
    </w:p>
    <w:p>
      <w:pPr>
        <w:pStyle w:val="7"/>
        <w:keepNext w:val="0"/>
        <w:keepLines w:val="0"/>
        <w:widowControl/>
        <w:suppressLineNumbers w:val="0"/>
        <w:rPr>
          <w:rFonts w:hint="default" w:ascii="Calibri (Body)" w:hAnsi="Calibri (Body)" w:cs="Calibri (Body)"/>
          <w:sz w:val="22"/>
          <w:szCs w:val="22"/>
        </w:rPr>
      </w:pPr>
      <w:r>
        <w:rPr>
          <w:rFonts w:hint="default" w:ascii="Calibri (Body)" w:hAnsi="Calibri (Body)" w:cs="Calibri (Body)"/>
          <w:sz w:val="22"/>
          <w:szCs w:val="22"/>
        </w:rPr>
        <w:t xml:space="preserve">Nel 2020 allo scoppio della pandemia Meta ha incrementato il valore delle proprie azioni del 33% grazie all'aumento dei suoi utenti e i livelli di coinvolgimento durante la pandemia di coronavirus. Poiché le persone cercavano modi per rimanere in contatto con la famiglia e gli amici rimanendo al sicuro. </w:t>
      </w:r>
    </w:p>
    <w:p>
      <w:pPr>
        <w:pStyle w:val="7"/>
        <w:keepNext w:val="0"/>
        <w:keepLines w:val="0"/>
        <w:widowControl/>
        <w:suppressLineNumbers w:val="0"/>
        <w:jc w:val="center"/>
        <w:rPr>
          <w:rFonts w:hint="default" w:ascii="Calibri (Body)" w:hAnsi="Calibri (Body)" w:cs="Calibri (Body)"/>
        </w:rPr>
      </w:pPr>
      <w:r>
        <w:rPr>
          <w:rFonts w:hint="default" w:ascii="Calibri (Body)" w:hAnsi="Calibri (Body)" w:cs="Calibri (Body)"/>
          <w:sz w:val="22"/>
          <w:szCs w:val="22"/>
        </w:rPr>
        <w:t xml:space="preserve">link articolo: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"https://www.fool.com/investing/2021/01/02/why-facebook-stock-jumped-33-in-2020/"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https://www.fool.com/investing/2021/01/02/why-facebook-stock-jumped-33-in-2020/</w:t>
      </w:r>
      <w:r>
        <w:rPr>
          <w:rFonts w:hint="default" w:ascii="Calibri (Body)" w:hAnsi="Calibri (Body)" w:cs="Calibri (Body)"/>
          <w:sz w:val="15"/>
          <w:szCs w:val="15"/>
        </w:rPr>
        <w:fldChar w:fldCharType="end"/>
      </w:r>
    </w:p>
    <w:p>
      <w:pPr>
        <w:numPr>
          <w:ilvl w:val="0"/>
          <w:numId w:val="0"/>
        </w:numPr>
        <w:ind w:leftChars="0"/>
        <w:jc w:val="center"/>
        <w:rPr>
          <w:rFonts w:hint="default"/>
          <w:i/>
          <w:iCs/>
          <w:lang w:val="it-IT"/>
        </w:rPr>
      </w:pPr>
      <w:r>
        <w:rPr>
          <w:rFonts w:hint="default"/>
          <w:i/>
          <w:iCs/>
          <w:lang w:val="it-IT"/>
        </w:rPr>
        <w:t>Correlazione tra Apple e Meta?</w:t>
      </w:r>
    </w:p>
    <w:p>
      <w:pPr>
        <w:numPr>
          <w:ilvl w:val="0"/>
          <w:numId w:val="0"/>
        </w:numPr>
        <w:ind w:leftChars="0"/>
        <w:jc w:val="center"/>
      </w:pPr>
      <w:r>
        <w:drawing>
          <wp:inline distT="0" distB="0" distL="114300" distR="114300">
            <wp:extent cx="1419225" cy="645795"/>
            <wp:effectExtent l="0" t="0" r="9525" b="190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9"/>
                    <a:stretch>
                      <a:fillRect/>
                    </a:stretch>
                  </pic:blipFill>
                  <pic:spPr>
                    <a:xfrm>
                      <a:off x="0" y="0"/>
                      <a:ext cx="1419225" cy="64579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691890" cy="2113280"/>
            <wp:effectExtent l="0" t="0" r="3810" b="127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0"/>
                    <a:stretch>
                      <a:fillRect/>
                    </a:stretch>
                  </pic:blipFill>
                  <pic:spPr>
                    <a:xfrm>
                      <a:off x="0" y="0"/>
                      <a:ext cx="3691890" cy="2113280"/>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Possiamo vedere come, esiste una correlazione positiva del 0.4 tra apple e meta come si poteva intuire.</w:t>
      </w: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rPr>
          <w:rFonts w:hint="default"/>
          <w:b/>
          <w:bCs/>
          <w:color w:val="auto"/>
          <w:sz w:val="22"/>
          <w:szCs w:val="22"/>
          <w:lang w:val="it-IT"/>
        </w:rPr>
      </w:pPr>
      <w:r>
        <w:rPr>
          <w:rFonts w:hint="default"/>
          <w:b/>
          <w:bCs/>
          <w:color w:val="auto"/>
          <w:sz w:val="22"/>
          <w:szCs w:val="22"/>
          <w:lang w:val="it-IT"/>
        </w:rPr>
        <w:t>Tesla/Ford</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center"/>
        <w:rPr>
          <w:rFonts w:hint="default"/>
          <w:b w:val="0"/>
          <w:bCs w:val="0"/>
          <w:color w:val="auto"/>
          <w:sz w:val="20"/>
          <w:szCs w:val="20"/>
          <w:lang w:val="it-IT"/>
        </w:rPr>
      </w:pPr>
      <w:r>
        <w:drawing>
          <wp:inline distT="0" distB="0" distL="114300" distR="114300">
            <wp:extent cx="2837180" cy="1131570"/>
            <wp:effectExtent l="0" t="0" r="1270" b="1143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1"/>
                    <a:stretch>
                      <a:fillRect/>
                    </a:stretch>
                  </pic:blipFill>
                  <pic:spPr>
                    <a:xfrm>
                      <a:off x="0" y="0"/>
                      <a:ext cx="2837180" cy="113157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957320" cy="2705735"/>
            <wp:effectExtent l="0" t="0" r="5080" b="1841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22"/>
                    <a:stretch>
                      <a:fillRect/>
                    </a:stretch>
                  </pic:blipFill>
                  <pic:spPr>
                    <a:xfrm>
                      <a:off x="0" y="0"/>
                      <a:ext cx="3957320" cy="270573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4344035" cy="1131570"/>
            <wp:effectExtent l="0" t="0" r="18415" b="1143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3"/>
                    <a:stretch>
                      <a:fillRect/>
                    </a:stretch>
                  </pic:blipFill>
                  <pic:spPr>
                    <a:xfrm>
                      <a:off x="0" y="0"/>
                      <a:ext cx="4344035" cy="113157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319270" cy="2441575"/>
            <wp:effectExtent l="0" t="0" r="5080" b="1587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24"/>
                    <a:stretch>
                      <a:fillRect/>
                    </a:stretch>
                  </pic:blipFill>
                  <pic:spPr>
                    <a:xfrm>
                      <a:off x="0" y="0"/>
                      <a:ext cx="4319270" cy="244157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pStyle w:val="7"/>
        <w:keepNext w:val="0"/>
        <w:keepLines w:val="0"/>
        <w:widowControl/>
        <w:suppressLineNumbers w:val="0"/>
        <w:rPr>
          <w:rFonts w:hint="default" w:ascii="Calibri (Body)" w:hAnsi="Calibri (Body)" w:cs="Calibri (Body)"/>
          <w:i/>
          <w:iCs/>
          <w:sz w:val="22"/>
          <w:szCs w:val="22"/>
          <w:lang w:val="it-IT"/>
        </w:rPr>
      </w:pPr>
      <w:r>
        <w:rPr>
          <w:rFonts w:hint="default" w:ascii="Calibri (Body)" w:hAnsi="Calibri (Body)" w:cs="Calibri (Body)"/>
          <w:sz w:val="22"/>
          <w:szCs w:val="22"/>
        </w:rPr>
        <w:t>drop a Marzo 2020 sia per Ford che per Tesla per via della pandemia COVID.</w:t>
      </w:r>
    </w:p>
    <w:p>
      <w:pPr>
        <w:numPr>
          <w:ilvl w:val="0"/>
          <w:numId w:val="0"/>
        </w:numPr>
        <w:ind w:leftChars="0"/>
        <w:rPr>
          <w:rFonts w:hint="default" w:ascii="Calibri (Body)" w:hAnsi="Calibri (Body)" w:cs="Calibri (Body)"/>
          <w:b/>
          <w:bCs/>
          <w:color w:val="auto"/>
          <w:sz w:val="22"/>
          <w:szCs w:val="22"/>
          <w:lang w:val="it-IT"/>
        </w:rPr>
      </w:pPr>
      <w:r>
        <w:rPr>
          <w:rFonts w:hint="default" w:ascii="Calibri (Body)" w:hAnsi="Calibri (Body)" w:cs="Calibri (Body)"/>
          <w:b/>
          <w:bCs/>
          <w:color w:val="auto"/>
          <w:sz w:val="22"/>
          <w:szCs w:val="22"/>
          <w:lang w:val="it-IT"/>
        </w:rPr>
        <w:t>Tesla</w:t>
      </w:r>
    </w:p>
    <w:p>
      <w:pPr>
        <w:numPr>
          <w:ilvl w:val="0"/>
          <w:numId w:val="0"/>
        </w:numPr>
        <w:ind w:leftChars="0"/>
        <w:rPr>
          <w:rFonts w:hint="default" w:ascii="Calibri (Body)" w:hAnsi="Calibri (Body)" w:cs="Calibri (Body)"/>
          <w:sz w:val="22"/>
          <w:szCs w:val="22"/>
        </w:rPr>
      </w:pPr>
      <w:r>
        <w:rPr>
          <w:rFonts w:hint="default" w:ascii="Calibri (Body)" w:hAnsi="Calibri (Body)" w:cs="Calibri (Body)"/>
          <w:sz w:val="22"/>
          <w:szCs w:val="22"/>
        </w:rPr>
        <w:t>novembre 2021 drop dopo che il CEO Elon Musk ha postato la decisione su twitter di vendere il 10% delle sue azioni nel settore dei veicoli elettrici.</w:t>
      </w:r>
    </w:p>
    <w:p>
      <w:pPr>
        <w:pStyle w:val="7"/>
        <w:keepNext w:val="0"/>
        <w:keepLines w:val="0"/>
        <w:widowControl/>
        <w:suppressLineNumbers w:val="0"/>
        <w:jc w:val="center"/>
        <w:rPr>
          <w:rFonts w:hint="default" w:ascii="Calibri (Body)" w:hAnsi="Calibri (Body)" w:cs="Calibri (Body)"/>
          <w:sz w:val="22"/>
          <w:szCs w:val="22"/>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"https://www.marketwatch.com/story/tesla-stock-tumbles-toward-2nd-bear-market-in-6-months-2020-09-08"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https://www.marketwatch.com/story/tesla-stock-tumbles-toward-2nd-bear-market-in-6-months-2020-09-08</w:t>
      </w:r>
      <w:r>
        <w:rPr>
          <w:rFonts w:hint="default" w:ascii="Calibri (Body)" w:hAnsi="Calibri (Body)" w:cs="Calibri (Body)"/>
          <w:sz w:val="14"/>
          <w:szCs w:val="14"/>
        </w:rPr>
        <w:fldChar w:fldCharType="end"/>
      </w:r>
    </w:p>
    <w:p>
      <w:pPr>
        <w:pStyle w:val="7"/>
        <w:keepNext w:val="0"/>
        <w:keepLines w:val="0"/>
        <w:widowControl/>
        <w:suppressLineNumbers w:val="0"/>
        <w:jc w:val="center"/>
        <w:rPr>
          <w:rFonts w:hint="default" w:ascii="Calibri (Body)" w:hAnsi="Calibri (Body)" w:cs="Calibri (Body)"/>
          <w:sz w:val="22"/>
          <w:szCs w:val="22"/>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"https://www.cnbc.com/2021/11/12/tesla-stock-had-its-worst-week-in-20-months-after-musk-sold-shares.html"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https://www.cnbc.com/2021/11/12/tesla-stock-had-its-worst-week-in-20-months-after-musk-sold-shares.html</w:t>
      </w:r>
      <w:r>
        <w:rPr>
          <w:rFonts w:hint="default" w:ascii="Calibri (Body)" w:hAnsi="Calibri (Body)" w:cs="Calibri (Body)"/>
          <w:sz w:val="14"/>
          <w:szCs w:val="14"/>
        </w:rPr>
        <w:fldChar w:fldCharType="end"/>
      </w:r>
    </w:p>
    <w:p>
      <w:pPr>
        <w:numPr>
          <w:ilvl w:val="0"/>
          <w:numId w:val="0"/>
        </w:numPr>
        <w:ind w:leftChars="0"/>
        <w:rPr>
          <w:rFonts w:hint="default" w:ascii="Calibri (Body)" w:hAnsi="Calibri (Body)" w:cs="Calibri (Body)"/>
          <w:b/>
          <w:bCs/>
          <w:color w:val="auto"/>
          <w:sz w:val="22"/>
          <w:szCs w:val="22"/>
          <w:lang w:val="it-IT"/>
        </w:rPr>
      </w:pPr>
    </w:p>
    <w:p>
      <w:pPr>
        <w:numPr>
          <w:ilvl w:val="0"/>
          <w:numId w:val="0"/>
        </w:numPr>
        <w:ind w:leftChars="0"/>
        <w:rPr>
          <w:rFonts w:hint="default" w:ascii="Calibri (Body)" w:hAnsi="Calibri (Body)" w:cs="Calibri (Body)"/>
          <w:b/>
          <w:bCs/>
          <w:color w:val="auto"/>
          <w:sz w:val="22"/>
          <w:szCs w:val="22"/>
          <w:lang w:val="it-IT"/>
        </w:rPr>
      </w:pPr>
      <w:r>
        <w:rPr>
          <w:rFonts w:hint="default" w:ascii="Calibri (Body)" w:hAnsi="Calibri (Body)" w:cs="Calibri (Body)"/>
          <w:b/>
          <w:bCs/>
          <w:color w:val="auto"/>
          <w:sz w:val="22"/>
          <w:szCs w:val="22"/>
          <w:lang w:val="it-IT"/>
        </w:rPr>
        <w:t>Ford</w:t>
      </w:r>
    </w:p>
    <w:p>
      <w:pPr>
        <w:numPr>
          <w:ilvl w:val="0"/>
          <w:numId w:val="0"/>
        </w:numPr>
        <w:ind w:leftChars="0"/>
        <w:rPr>
          <w:rFonts w:hint="default" w:ascii="Calibri (Body)" w:hAnsi="Calibri (Body)" w:cs="Calibri (Body)"/>
          <w:sz w:val="22"/>
          <w:szCs w:val="22"/>
        </w:rPr>
      </w:pPr>
      <w:r>
        <w:rPr>
          <w:rFonts w:hint="default" w:ascii="Calibri (Body)" w:hAnsi="Calibri (Body)" w:cs="Calibri (Body)"/>
          <w:sz w:val="22"/>
          <w:szCs w:val="22"/>
        </w:rPr>
        <w:t>drop nel 2019, le azioni Ford sono scese dopo che la società ha riportato i guadagni del secondo trimestre ed inferiori alle aspettative. La casa automobilistica ha anche pubblicato le sue previsioni per il 2019, ma anche queste sono risultate inferiori alle stime. Ford, che quest'anno ha tagliato migliaia di posti di lavoro, sta investendo anche 11 miliardi di dollari entro il 2022 in veicoli elettrici e ibridi.</w:t>
      </w:r>
    </w:p>
    <w:p>
      <w:pPr>
        <w:numPr>
          <w:ilvl w:val="0"/>
          <w:numId w:val="0"/>
        </w:numPr>
        <w:ind w:leftChars="0"/>
        <w:jc w:val="center"/>
        <w:rPr>
          <w:rFonts w:hint="default" w:ascii="Calibri (Body)" w:hAnsi="Calibri (Body)" w:cs="Calibri (Body)"/>
          <w:sz w:val="22"/>
          <w:szCs w:val="22"/>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"https://www.cnbc.com/2019/07/24/ford-earnings-q2-2019.html"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https://www.cnbc.com/2019/07/24/ford-earnings-q2-2019.html</w:t>
      </w:r>
      <w:r>
        <w:rPr>
          <w:rFonts w:hint="default" w:ascii="Calibri (Body)" w:hAnsi="Calibri (Body)" w:cs="Calibri (Body)"/>
          <w:sz w:val="14"/>
          <w:szCs w:val="14"/>
        </w:rPr>
        <w:fldChar w:fldCharType="end"/>
      </w:r>
    </w:p>
    <w:p>
      <w:pPr>
        <w:pStyle w:val="7"/>
        <w:keepNext w:val="0"/>
        <w:keepLines w:val="0"/>
        <w:widowControl/>
        <w:suppressLineNumbers w:val="0"/>
        <w:rPr>
          <w:rFonts w:hint="default" w:ascii="Calibri (Body)" w:hAnsi="Calibri (Body)" w:cs="Calibri (Body)"/>
          <w:sz w:val="22"/>
          <w:szCs w:val="22"/>
        </w:rPr>
      </w:pPr>
      <w:r>
        <w:rPr>
          <w:rFonts w:hint="default" w:ascii="Calibri (Body)" w:hAnsi="Calibri (Body)" w:cs="Calibri (Body)"/>
          <w:sz w:val="22"/>
          <w:szCs w:val="22"/>
        </w:rPr>
        <w:t xml:space="preserve">Dal 2020 le azioni di Ford Motor stanno aumentando perché il nuovo CEO Jim Farley sta andando veloce. La velocità con cui sta trasformando Ford da produttore di auto a benzina a produttore di veicoli elettrici e connessi sta impressionando gli investitori. Gli analisti di Wall Street affermano che la casa automobilistica sta andando nella giusta direzione. </w:t>
      </w:r>
    </w:p>
    <w:p>
      <w:pPr>
        <w:pStyle w:val="7"/>
        <w:keepNext w:val="0"/>
        <w:keepLines w:val="0"/>
        <w:widowControl/>
        <w:suppressLineNumbers w:val="0"/>
        <w:jc w:val="center"/>
        <w:rPr>
          <w:rFonts w:hint="default" w:ascii="Calibri (Body)" w:hAnsi="Calibri (Body)" w:cs="Calibri (Body)"/>
          <w:sz w:val="14"/>
          <w:szCs w:val="14"/>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"https://www.barrons.com/articles/fords-ev-plan-wall-street-analysts-51622120481"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https://www.barrons.com/articles/fords-ev-plan-wall-street-analysts-51622120481</w:t>
      </w:r>
      <w:r>
        <w:rPr>
          <w:rFonts w:hint="default" w:ascii="Calibri (Body)" w:hAnsi="Calibri (Body)" w:cs="Calibri (Body)"/>
          <w:sz w:val="14"/>
          <w:szCs w:val="14"/>
        </w:rPr>
        <w:fldChar w:fldCharType="end"/>
      </w:r>
    </w:p>
    <w:p>
      <w:pPr>
        <w:numPr>
          <w:ilvl w:val="0"/>
          <w:numId w:val="0"/>
        </w:numPr>
        <w:ind w:leftChars="0"/>
        <w:jc w:val="center"/>
        <w:rPr>
          <w:rFonts w:hint="default"/>
          <w:i/>
          <w:iCs/>
          <w:lang w:val="it-IT"/>
        </w:rPr>
      </w:pPr>
      <w:r>
        <w:rPr>
          <w:rFonts w:hint="default"/>
          <w:i/>
          <w:iCs/>
          <w:lang w:val="it-IT"/>
        </w:rPr>
        <w:t>Correlazione tra Tesla e Ford?</w:t>
      </w:r>
    </w:p>
    <w:p>
      <w:pPr>
        <w:numPr>
          <w:ilvl w:val="0"/>
          <w:numId w:val="0"/>
        </w:numPr>
        <w:ind w:leftChars="0"/>
        <w:jc w:val="center"/>
      </w:pPr>
      <w:r>
        <w:drawing>
          <wp:inline distT="0" distB="0" distL="114300" distR="114300">
            <wp:extent cx="1691640" cy="876935"/>
            <wp:effectExtent l="0" t="0" r="3810" b="1841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25"/>
                    <a:stretch>
                      <a:fillRect/>
                    </a:stretch>
                  </pic:blipFill>
                  <pic:spPr>
                    <a:xfrm>
                      <a:off x="0" y="0"/>
                      <a:ext cx="1691640" cy="87693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502660" cy="1974850"/>
            <wp:effectExtent l="0" t="0" r="2540" b="635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26"/>
                    <a:stretch>
                      <a:fillRect/>
                    </a:stretch>
                  </pic:blipFill>
                  <pic:spPr>
                    <a:xfrm>
                      <a:off x="0" y="0"/>
                      <a:ext cx="3502660" cy="1974850"/>
                    </a:xfrm>
                    <a:prstGeom prst="rect">
                      <a:avLst/>
                    </a:prstGeom>
                    <a:noFill/>
                    <a:ln>
                      <a:noFill/>
                    </a:ln>
                  </pic:spPr>
                </pic:pic>
              </a:graphicData>
            </a:graphic>
          </wp:inline>
        </w:drawing>
      </w:r>
    </w:p>
    <w:p>
      <w:pPr>
        <w:numPr>
          <w:ilvl w:val="0"/>
          <w:numId w:val="0"/>
        </w:numPr>
        <w:ind w:leftChars="0"/>
        <w:jc w:val="center"/>
        <w:rPr>
          <w:rFonts w:hint="default"/>
        </w:rPr>
      </w:pPr>
      <w:r>
        <w:rPr>
          <w:rFonts w:hint="default"/>
        </w:rPr>
        <w:t>Possiamo vedere anche qui come, seppure esiste una correlazione positiva tra tesla e ford del 0.26, quest'ultima sia abbastanza debole.</w:t>
      </w: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both"/>
        <w:rPr>
          <w:rFonts w:hint="default"/>
          <w:b/>
          <w:bCs/>
          <w:lang w:val="it-IT"/>
        </w:rPr>
      </w:pPr>
      <w:r>
        <w:rPr>
          <w:rFonts w:hint="default"/>
          <w:b/>
          <w:bCs/>
          <w:lang w:val="it-IT"/>
        </w:rPr>
        <w:t>Viatris/Novavax</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center"/>
      </w:pPr>
      <w:r>
        <w:drawing>
          <wp:inline distT="0" distB="0" distL="114300" distR="114300">
            <wp:extent cx="2634615" cy="1874520"/>
            <wp:effectExtent l="0" t="0" r="13335" b="1143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27"/>
                    <a:stretch>
                      <a:fillRect/>
                    </a:stretch>
                  </pic:blipFill>
                  <pic:spPr>
                    <a:xfrm>
                      <a:off x="0" y="0"/>
                      <a:ext cx="2634615" cy="187452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168775" cy="2699385"/>
            <wp:effectExtent l="0" t="0" r="3175" b="571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28"/>
                    <a:stretch>
                      <a:fillRect/>
                    </a:stretch>
                  </pic:blipFill>
                  <pic:spPr>
                    <a:xfrm>
                      <a:off x="0" y="0"/>
                      <a:ext cx="4168775" cy="269938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4497705" cy="1155700"/>
            <wp:effectExtent l="0" t="0" r="17145" b="635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29"/>
                    <a:stretch>
                      <a:fillRect/>
                    </a:stretch>
                  </pic:blipFill>
                  <pic:spPr>
                    <a:xfrm>
                      <a:off x="0" y="0"/>
                      <a:ext cx="4497705" cy="115570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516755" cy="3046095"/>
            <wp:effectExtent l="0" t="0" r="17145" b="1905"/>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30"/>
                    <a:stretch>
                      <a:fillRect/>
                    </a:stretch>
                  </pic:blipFill>
                  <pic:spPr>
                    <a:xfrm>
                      <a:off x="0" y="0"/>
                      <a:ext cx="4516755" cy="3046095"/>
                    </a:xfrm>
                    <a:prstGeom prst="rect">
                      <a:avLst/>
                    </a:prstGeom>
                    <a:noFill/>
                    <a:ln>
                      <a:noFill/>
                    </a:ln>
                  </pic:spPr>
                </pic:pic>
              </a:graphicData>
            </a:graphic>
          </wp:inline>
        </w:drawing>
      </w: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numPr>
          <w:ilvl w:val="0"/>
          <w:numId w:val="0"/>
        </w:numPr>
        <w:ind w:leftChars="0"/>
        <w:jc w:val="both"/>
        <w:rPr>
          <w:rFonts w:hint="default"/>
          <w:b/>
          <w:bCs/>
          <w:lang w:val="it-IT"/>
        </w:rPr>
      </w:pPr>
      <w:r>
        <w:rPr>
          <w:rFonts w:hint="default"/>
          <w:b/>
          <w:bCs/>
          <w:lang w:val="it-IT"/>
        </w:rPr>
        <w:t>Novavax</w:t>
      </w:r>
    </w:p>
    <w:p>
      <w:pPr>
        <w:numPr>
          <w:ilvl w:val="0"/>
          <w:numId w:val="0"/>
        </w:numPr>
        <w:ind w:leftChars="0"/>
        <w:jc w:val="both"/>
        <w:rPr>
          <w:rFonts w:hint="default"/>
          <w:b w:val="0"/>
          <w:bCs w:val="0"/>
          <w:lang w:val="it-IT"/>
        </w:rPr>
      </w:pPr>
      <w:r>
        <w:rPr>
          <w:rFonts w:hint="default"/>
          <w:b w:val="0"/>
          <w:bCs w:val="0"/>
          <w:lang w:val="it-IT"/>
        </w:rPr>
        <w:t>Drop del più dell'85% a Settembre nel 2016 dopo l'annuncio della società che il suo vaccino sperimentale contro il virus respiratorio sinciziale (RSV) è fallito in uno studio in fase avanzata. La società ha affermato che il suo studio "non ha dimostrato l'efficacia del vaccino" nella prevenzione di una malattia del tratto respiratorio inferiore negli anziani.</w:t>
      </w:r>
    </w:p>
    <w:p>
      <w:pPr>
        <w:numPr>
          <w:ilvl w:val="0"/>
          <w:numId w:val="0"/>
        </w:numPr>
        <w:ind w:leftChars="0"/>
        <w:jc w:val="center"/>
        <w:rPr>
          <w:rFonts w:hint="default"/>
          <w:b w:val="0"/>
          <w:bCs w:val="0"/>
          <w:lang w:val="it-IT"/>
        </w:rPr>
      </w:pPr>
      <w:r>
        <w:rPr>
          <w:rFonts w:hint="default"/>
          <w:b w:val="0"/>
          <w:bCs w:val="0"/>
          <w:lang w:val="it-IT"/>
        </w:rPr>
        <w:t xml:space="preserve">link articolo: </w:t>
      </w:r>
      <w:r>
        <w:rPr>
          <w:rFonts w:hint="default"/>
          <w:b w:val="0"/>
          <w:bCs w:val="0"/>
          <w:sz w:val="14"/>
          <w:szCs w:val="14"/>
          <w:lang w:val="it-IT"/>
        </w:rPr>
        <w:t>https://www.cnbc.com/2016/09/16/novavax-plunges-80-after-failed-trial-analysts-downgrade.html</w:t>
      </w:r>
    </w:p>
    <w:p>
      <w:pPr>
        <w:numPr>
          <w:ilvl w:val="0"/>
          <w:numId w:val="0"/>
        </w:numPr>
        <w:ind w:leftChars="0"/>
        <w:jc w:val="both"/>
        <w:rPr>
          <w:rFonts w:hint="default"/>
          <w:b w:val="0"/>
          <w:bCs w:val="0"/>
          <w:lang w:val="it-IT"/>
        </w:rPr>
      </w:pPr>
      <w:r>
        <w:rPr>
          <w:rFonts w:hint="default"/>
          <w:b w:val="0"/>
          <w:bCs w:val="0"/>
          <w:lang w:val="it-IT"/>
        </w:rPr>
        <w:t>Altro drop significativo avvenuto a Febbraio del 2019, la società ha riferito che il suo vaccino contro il virus respiratorio sinciziale (RSV), ResVax, ha fallito ancora una volta in uno studio fondamentale. Nel 2016, il vaccino ha fallito come misura preventiva contro l'infezione da RSV negli anziani.  Questa volta, ResVax non è riuscito a produrre un livello significativo di protezione contro l'infezione da RSV nei neonati esposti al vaccino mentre erano nell'utero tramite l'immunizzazione materna.</w:t>
      </w:r>
    </w:p>
    <w:p>
      <w:pPr>
        <w:numPr>
          <w:ilvl w:val="0"/>
          <w:numId w:val="0"/>
        </w:numPr>
        <w:ind w:leftChars="0"/>
        <w:jc w:val="center"/>
        <w:rPr>
          <w:rFonts w:hint="default"/>
          <w:b w:val="0"/>
          <w:bCs w:val="0"/>
          <w:lang w:val="it-IT"/>
        </w:rPr>
      </w:pPr>
      <w:r>
        <w:rPr>
          <w:rFonts w:hint="default"/>
          <w:b w:val="0"/>
          <w:bCs w:val="0"/>
          <w:lang w:val="it-IT"/>
        </w:rPr>
        <w:t xml:space="preserve">link articolo: </w:t>
      </w:r>
      <w:r>
        <w:rPr>
          <w:rFonts w:hint="default"/>
          <w:b w:val="0"/>
          <w:bCs w:val="0"/>
          <w:sz w:val="14"/>
          <w:szCs w:val="14"/>
          <w:lang w:val="it-IT"/>
        </w:rPr>
        <w:t>https://www.fool.com/investing/2019/03/05/why-novavax-stock-imploded-in-february.aspx</w:t>
      </w:r>
    </w:p>
    <w:p>
      <w:pPr>
        <w:numPr>
          <w:ilvl w:val="0"/>
          <w:numId w:val="0"/>
        </w:numPr>
        <w:ind w:leftChars="0"/>
        <w:jc w:val="both"/>
        <w:rPr>
          <w:rFonts w:hint="default"/>
          <w:b w:val="0"/>
          <w:bCs w:val="0"/>
          <w:lang w:val="it-IT"/>
        </w:rPr>
      </w:pPr>
      <w:r>
        <w:rPr>
          <w:rFonts w:hint="default"/>
          <w:b w:val="0"/>
          <w:bCs w:val="0"/>
          <w:lang w:val="it-IT"/>
        </w:rPr>
        <w:t xml:space="preserve">Gain significativo, invece, durante il 2020, avvenuto a seguito di tre eventi importanti. </w:t>
      </w:r>
    </w:p>
    <w:p>
      <w:pPr>
        <w:numPr>
          <w:ilvl w:val="0"/>
          <w:numId w:val="0"/>
        </w:numPr>
        <w:ind w:leftChars="0"/>
        <w:jc w:val="both"/>
        <w:rPr>
          <w:rFonts w:hint="default"/>
          <w:b w:val="0"/>
          <w:bCs w:val="0"/>
          <w:lang w:val="it-IT"/>
        </w:rPr>
      </w:pPr>
    </w:p>
    <w:p>
      <w:pPr>
        <w:numPr>
          <w:ilvl w:val="0"/>
          <w:numId w:val="0"/>
        </w:numPr>
        <w:ind w:left="708" w:leftChars="0"/>
        <w:jc w:val="both"/>
        <w:rPr>
          <w:rFonts w:hint="default"/>
          <w:b w:val="0"/>
          <w:bCs w:val="0"/>
          <w:lang w:val="it-IT"/>
        </w:rPr>
      </w:pPr>
      <w:r>
        <w:rPr>
          <w:rFonts w:hint="default"/>
          <w:b w:val="0"/>
          <w:bCs w:val="0"/>
          <w:lang w:val="it-IT"/>
        </w:rPr>
        <w:t>1: forse la cosa più importante, la notizia dei suoi studi di Fase III di successo per il suo vaccino COVID-19, NVX-CoV2373, nel Regno Unito e gli studi di Fase IIb in Sud Africa. Dopo questa notizia sono stati effettuate richieste di vaccino da milioni di dosi dal Canada, Australia, Regno Unito, l'UE, La Nuova Zelanda, Giappone, miliardi di dosi all'India e un numero imprecisato di dosi alla Corea del Sud.</w:t>
      </w:r>
    </w:p>
    <w:p>
      <w:pPr>
        <w:numPr>
          <w:ilvl w:val="0"/>
          <w:numId w:val="0"/>
        </w:numPr>
        <w:ind w:leftChars="0"/>
        <w:jc w:val="both"/>
        <w:rPr>
          <w:rFonts w:hint="default"/>
          <w:b w:val="0"/>
          <w:bCs w:val="0"/>
          <w:lang w:val="it-IT"/>
        </w:rPr>
      </w:pPr>
    </w:p>
    <w:p>
      <w:pPr>
        <w:numPr>
          <w:ilvl w:val="0"/>
          <w:numId w:val="0"/>
        </w:numPr>
        <w:ind w:left="708" w:leftChars="0"/>
        <w:jc w:val="both"/>
        <w:rPr>
          <w:rFonts w:hint="default"/>
          <w:b w:val="0"/>
          <w:bCs w:val="0"/>
          <w:lang w:val="it-IT"/>
        </w:rPr>
      </w:pPr>
      <w:r>
        <w:rPr>
          <w:rFonts w:hint="default"/>
          <w:b w:val="0"/>
          <w:bCs w:val="0"/>
          <w:lang w:val="it-IT"/>
        </w:rPr>
        <w:t>2. Ci sono inoltre dati che suggeriscono che alcuni vaccini concorrenti potrebbero essere meno efficaci contro i nuovi ceppi del virus SARS-CoV-2. Questa preoccupazione potrebbe aver contribuito al declassamento delle azioni di Moderna, che ho riportato proprio per confrontare i due rendimenti ma a quanto pare il gain delle azioni Novavax non ha contribuito ad un drop delle azioni di Moderna.</w:t>
      </w:r>
    </w:p>
    <w:p>
      <w:pPr>
        <w:numPr>
          <w:ilvl w:val="0"/>
          <w:numId w:val="0"/>
        </w:numPr>
        <w:ind w:leftChars="0"/>
        <w:jc w:val="both"/>
        <w:rPr>
          <w:rFonts w:hint="default"/>
          <w:b w:val="0"/>
          <w:bCs w:val="0"/>
          <w:lang w:val="it-IT"/>
        </w:rPr>
      </w:pPr>
    </w:p>
    <w:p>
      <w:pPr>
        <w:numPr>
          <w:ilvl w:val="0"/>
          <w:numId w:val="0"/>
        </w:numPr>
        <w:ind w:left="708" w:leftChars="0"/>
        <w:jc w:val="both"/>
        <w:rPr>
          <w:rFonts w:hint="default"/>
          <w:b w:val="0"/>
          <w:bCs w:val="0"/>
          <w:lang w:val="it-IT"/>
        </w:rPr>
      </w:pPr>
      <w:r>
        <w:rPr>
          <w:rFonts w:hint="default"/>
          <w:b w:val="0"/>
          <w:bCs w:val="0"/>
          <w:lang w:val="it-IT"/>
        </w:rPr>
        <w:t xml:space="preserve">3. Secondo quanto riferito, la società sta lavorando per sviluppare versioni ancora più efficaci contro nuove varianti. Ha anche lanciato lo studio clinico di fase III PREVENT-19 negli Stati Uniti e in Messico alla fine di dicembre. </w:t>
      </w:r>
    </w:p>
    <w:p>
      <w:pPr>
        <w:numPr>
          <w:ilvl w:val="0"/>
          <w:numId w:val="0"/>
        </w:numPr>
        <w:ind w:leftChars="0"/>
        <w:jc w:val="both"/>
        <w:rPr>
          <w:rFonts w:hint="default"/>
          <w:b w:val="0"/>
          <w:bCs w:val="0"/>
          <w:lang w:val="it-IT"/>
        </w:rPr>
      </w:pPr>
    </w:p>
    <w:p>
      <w:pPr>
        <w:numPr>
          <w:ilvl w:val="0"/>
          <w:numId w:val="0"/>
        </w:numPr>
        <w:ind w:leftChars="0"/>
        <w:jc w:val="both"/>
        <w:rPr>
          <w:rFonts w:hint="default"/>
          <w:b w:val="0"/>
          <w:bCs w:val="0"/>
          <w:lang w:val="it-IT"/>
        </w:rPr>
      </w:pPr>
      <w:r>
        <w:rPr>
          <w:rFonts w:hint="default"/>
          <w:b w:val="0"/>
          <w:bCs w:val="0"/>
          <w:lang w:val="it-IT"/>
        </w:rPr>
        <w:t>Il COVID-19 è stato un vantaggio per Novavax e altre aziende che si occupano di produrre vaccini.</w:t>
      </w:r>
    </w:p>
    <w:p>
      <w:pPr>
        <w:numPr>
          <w:ilvl w:val="0"/>
          <w:numId w:val="0"/>
        </w:numPr>
        <w:ind w:leftChars="0"/>
        <w:jc w:val="center"/>
        <w:rPr>
          <w:rFonts w:hint="default"/>
          <w:b w:val="0"/>
          <w:bCs w:val="0"/>
          <w:lang w:val="it-IT"/>
        </w:rPr>
      </w:pPr>
      <w:r>
        <w:rPr>
          <w:rFonts w:hint="default"/>
          <w:b w:val="0"/>
          <w:bCs w:val="0"/>
          <w:lang w:val="it-IT"/>
        </w:rPr>
        <w:t>link articolo: https://www.biospace.com/article/novavax-stock-hits-all-time-high-exceeding-even-gamestop-s-gains/</w:t>
      </w:r>
    </w:p>
    <w:p>
      <w:pPr>
        <w:numPr>
          <w:ilvl w:val="0"/>
          <w:numId w:val="0"/>
        </w:numPr>
        <w:ind w:leftChars="0"/>
        <w:jc w:val="both"/>
        <w:rPr>
          <w:rFonts w:hint="default"/>
          <w:b w:val="0"/>
          <w:bCs w:val="0"/>
          <w:lang w:val="it-IT"/>
        </w:rPr>
      </w:pPr>
    </w:p>
    <w:p>
      <w:pPr>
        <w:numPr>
          <w:ilvl w:val="0"/>
          <w:numId w:val="0"/>
        </w:numPr>
        <w:ind w:leftChars="0"/>
        <w:jc w:val="both"/>
        <w:rPr>
          <w:rFonts w:hint="default"/>
          <w:b/>
          <w:bCs/>
          <w:lang w:val="it-IT"/>
        </w:rPr>
      </w:pPr>
      <w:r>
        <w:rPr>
          <w:rFonts w:hint="default"/>
          <w:b/>
          <w:bCs/>
          <w:lang w:val="it-IT"/>
        </w:rPr>
        <w:t>Viatris</w:t>
      </w:r>
    </w:p>
    <w:p>
      <w:pPr>
        <w:numPr>
          <w:ilvl w:val="0"/>
          <w:numId w:val="0"/>
        </w:numPr>
        <w:ind w:leftChars="0"/>
        <w:jc w:val="both"/>
        <w:rPr>
          <w:rFonts w:hint="default"/>
          <w:b w:val="0"/>
          <w:bCs w:val="0"/>
          <w:lang w:val="it-IT"/>
        </w:rPr>
      </w:pPr>
      <w:r>
        <w:rPr>
          <w:rFonts w:hint="default"/>
          <w:b w:val="0"/>
          <w:bCs w:val="0"/>
          <w:lang w:val="it-IT"/>
        </w:rPr>
        <w:t>Viatris ha avuto un andamento abbastanza regolare non essendo direttamente legato agli eventi scaturiti dal Covid-19. Per tale motivo riporto l'analisi da parte di un articolo su "The Motley Fool" per analizzare se potrebbe essere un buon investimento per il futuro. Dato che è uno dei più grandi produttori di farmaci al mondo, è ragionevole pensare che Viatris (NASDAQ: VTRS) potrebbe essere uno stock affidabile per la creazione di ricchezza. Le persone che investono ora potrebbero ottenere il vantaggio di anni e anni di apprezzamento dei prezzi mentre continua a generare lentamente flusso di cassa dai suoi mercati. E quella crescita potrebbe essere a basso rischio. Tuttavia, solo pochi anni fa, la società era in realtà due entità separate.  Uno era il produttore di farmaci, Mylan, e l'altro era l'unità aziendale di produzione di farmaci generici di Pfizer, Upjohn. Tuttavia, la fusione nel novembre 2020 tra i due ha lasciato molte domande persistenti sulle prospettive della performance di Viatris. L'attrattiva più grande dell'acquisto di Viatris è che è un'azienda che produce prodotti farmaceutici su cui le persone reali fanno affidamento per mantenere la propria salute. In questo momento, le sue entrate totali sono in aumento grazie ai farmaci generici e ai biosimilari di nuova commercializzazione e nel secondo trimestre del 2021 ha registrato un aumento delle vendite del 69% rispetto allo stesso periodo del 2020.  Poiché si prevede che il mercato dei farmaci biosimilari crescerà di 130 % fino al 2027, Viatris sarà ben posizionata per mantenere e far crescere la sua fetta di torta.</w:t>
      </w:r>
    </w:p>
    <w:p>
      <w:pPr>
        <w:numPr>
          <w:ilvl w:val="0"/>
          <w:numId w:val="0"/>
        </w:numPr>
        <w:ind w:leftChars="0"/>
        <w:jc w:val="center"/>
        <w:rPr>
          <w:rFonts w:hint="default"/>
          <w:b w:val="0"/>
          <w:bCs w:val="0"/>
          <w:lang w:val="it-IT"/>
        </w:rPr>
      </w:pPr>
      <w:r>
        <w:rPr>
          <w:rFonts w:hint="default"/>
          <w:b w:val="0"/>
          <w:bCs w:val="0"/>
          <w:lang w:val="it-IT"/>
        </w:rPr>
        <w:t>link articolo: https://www.fool.com/investing/2021/10/23/could-viatris-stock-help-you-retire-a-millionaire/</w:t>
      </w:r>
    </w:p>
    <w:p>
      <w:pPr>
        <w:numPr>
          <w:ilvl w:val="0"/>
          <w:numId w:val="0"/>
        </w:numPr>
        <w:ind w:leftChars="0"/>
        <w:jc w:val="both"/>
        <w:rPr>
          <w:rFonts w:hint="default"/>
          <w:b/>
          <w:bCs/>
          <w:lang w:val="it-IT"/>
        </w:rPr>
      </w:pPr>
    </w:p>
    <w:p>
      <w:pPr>
        <w:numPr>
          <w:ilvl w:val="0"/>
          <w:numId w:val="0"/>
        </w:numPr>
        <w:ind w:leftChars="0"/>
        <w:jc w:val="center"/>
        <w:rPr>
          <w:rFonts w:hint="default"/>
          <w:i/>
          <w:iCs/>
          <w:lang w:val="it-IT"/>
        </w:rPr>
      </w:pPr>
      <w:r>
        <w:rPr>
          <w:rFonts w:hint="default"/>
          <w:i/>
          <w:iCs/>
          <w:lang w:val="it-IT"/>
        </w:rPr>
        <w:t>Correlazione tra Viatris e Novavax?</w:t>
      </w:r>
    </w:p>
    <w:p>
      <w:pPr>
        <w:numPr>
          <w:ilvl w:val="0"/>
          <w:numId w:val="0"/>
        </w:numPr>
        <w:ind w:leftChars="0"/>
        <w:jc w:val="center"/>
      </w:pPr>
      <w:r>
        <w:drawing>
          <wp:inline distT="0" distB="0" distL="114300" distR="114300">
            <wp:extent cx="1741170" cy="812800"/>
            <wp:effectExtent l="0" t="0" r="11430" b="635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31"/>
                    <a:stretch>
                      <a:fillRect/>
                    </a:stretch>
                  </pic:blipFill>
                  <pic:spPr>
                    <a:xfrm>
                      <a:off x="0" y="0"/>
                      <a:ext cx="1741170" cy="81280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261995" cy="1870075"/>
            <wp:effectExtent l="0" t="0" r="14605" b="15875"/>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32"/>
                    <a:stretch>
                      <a:fillRect/>
                    </a:stretch>
                  </pic:blipFill>
                  <pic:spPr>
                    <a:xfrm>
                      <a:off x="0" y="0"/>
                      <a:ext cx="3261995" cy="1870075"/>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La correlazione positiva è quasi neutra del 0.12. Ma vediamo cosa succede se confrontiamo Novavax e Moderna (due produttori di vaccini durante la pandemia)</w:t>
      </w:r>
    </w:p>
    <w:p>
      <w:pPr>
        <w:numPr>
          <w:ilvl w:val="0"/>
          <w:numId w:val="0"/>
        </w:numPr>
        <w:ind w:leftChars="0"/>
        <w:jc w:val="center"/>
        <w:rPr>
          <w:rFonts w:hint="default"/>
          <w:lang w:val="it-IT"/>
        </w:rPr>
      </w:pPr>
      <w:r>
        <w:drawing>
          <wp:inline distT="0" distB="0" distL="114300" distR="114300">
            <wp:extent cx="2266950" cy="1095375"/>
            <wp:effectExtent l="0" t="0" r="0" b="952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33"/>
                    <a:stretch>
                      <a:fillRect/>
                    </a:stretch>
                  </pic:blipFill>
                  <pic:spPr>
                    <a:xfrm>
                      <a:off x="0" y="0"/>
                      <a:ext cx="2266950" cy="109537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794125" cy="2173605"/>
            <wp:effectExtent l="0" t="0" r="15875" b="171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34"/>
                    <a:stretch>
                      <a:fillRect/>
                    </a:stretch>
                  </pic:blipFill>
                  <pic:spPr>
                    <a:xfrm>
                      <a:off x="0" y="0"/>
                      <a:ext cx="3794125" cy="2173605"/>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Sono correlate positivamente del 0.24 è leggermente maggiore ma comunque molto bassa pur essendo entrambi produttori di vaccini non sono correlati fortemente.</w:t>
      </w:r>
    </w:p>
    <w:p>
      <w:pPr>
        <w:numPr>
          <w:ilvl w:val="0"/>
          <w:numId w:val="0"/>
        </w:numPr>
        <w:ind w:leftChars="0"/>
        <w:jc w:val="center"/>
        <w:rPr>
          <w:rFonts w:hint="default"/>
          <w:lang w:val="it-IT"/>
        </w:rPr>
      </w:pPr>
    </w:p>
    <w:p>
      <w:pPr>
        <w:numPr>
          <w:ilvl w:val="0"/>
          <w:numId w:val="0"/>
        </w:numPr>
        <w:jc w:val="both"/>
        <w:rPr>
          <w:rFonts w:hint="default"/>
          <w:color w:val="0070C0"/>
          <w:sz w:val="24"/>
          <w:szCs w:val="24"/>
          <w:lang w:val="it-IT"/>
        </w:rPr>
      </w:pPr>
      <w:r>
        <w:rPr>
          <w:rFonts w:hint="default"/>
          <w:color w:val="0070C0"/>
          <w:sz w:val="24"/>
          <w:szCs w:val="24"/>
          <w:lang w:val="it-IT"/>
        </w:rPr>
        <w:t>c. Presentare i rendimenti con istogrammi e confrontare la dispersione dei rendimenti dei diversi titoli</w:t>
      </w:r>
    </w:p>
    <w:p>
      <w:pPr>
        <w:numPr>
          <w:ilvl w:val="0"/>
          <w:numId w:val="0"/>
        </w:numPr>
        <w:jc w:val="both"/>
        <w:rPr>
          <w:rFonts w:hint="default"/>
          <w:b w:val="0"/>
          <w:bCs w:val="0"/>
          <w:color w:val="auto"/>
          <w:sz w:val="22"/>
          <w:szCs w:val="22"/>
          <w:lang w:val="it-IT"/>
        </w:rPr>
      </w:pPr>
      <w:r>
        <w:rPr>
          <w:rFonts w:hint="default"/>
          <w:color w:val="auto"/>
          <w:sz w:val="22"/>
          <w:szCs w:val="22"/>
          <w:lang w:val="it-IT"/>
        </w:rPr>
        <w:t xml:space="preserve">La </w:t>
      </w:r>
      <w:r>
        <w:rPr>
          <w:rFonts w:hint="default"/>
          <w:b/>
          <w:bCs/>
          <w:color w:val="auto"/>
          <w:sz w:val="22"/>
          <w:szCs w:val="22"/>
          <w:lang w:val="it-IT"/>
        </w:rPr>
        <w:t xml:space="preserve">dispersione </w:t>
      </w:r>
      <w:r>
        <w:rPr>
          <w:rFonts w:hint="default"/>
          <w:b w:val="0"/>
          <w:bCs w:val="0"/>
          <w:color w:val="auto"/>
          <w:sz w:val="22"/>
          <w:szCs w:val="22"/>
          <w:lang w:val="it-IT"/>
        </w:rPr>
        <w:t>è un termine statistico che descrive la grandezza della distribuzione dei valori attesa per una variabile particolare (</w:t>
      </w:r>
      <w:r>
        <w:rPr>
          <w:rFonts w:hint="default"/>
          <w:b w:val="0"/>
          <w:bCs w:val="0"/>
          <w:i/>
          <w:iCs/>
          <w:color w:val="auto"/>
          <w:sz w:val="22"/>
          <w:szCs w:val="22"/>
          <w:lang w:val="it-IT"/>
        </w:rPr>
        <w:t>rendimenti</w:t>
      </w:r>
      <w:r>
        <w:rPr>
          <w:rFonts w:hint="default"/>
          <w:b w:val="0"/>
          <w:bCs w:val="0"/>
          <w:color w:val="auto"/>
          <w:sz w:val="22"/>
          <w:szCs w:val="22"/>
          <w:lang w:val="it-IT"/>
        </w:rPr>
        <w:t xml:space="preserve">) e può essere misurata da statistiche diverse (range, varianza e </w:t>
      </w:r>
      <w:r>
        <w:rPr>
          <w:rFonts w:hint="default"/>
          <w:b w:val="0"/>
          <w:bCs w:val="0"/>
          <w:color w:val="auto"/>
          <w:sz w:val="22"/>
          <w:szCs w:val="22"/>
          <w:u w:val="single"/>
          <w:lang w:val="it-IT"/>
        </w:rPr>
        <w:t>deviazione standard</w:t>
      </w:r>
      <w:r>
        <w:rPr>
          <w:rFonts w:hint="default"/>
          <w:b w:val="0"/>
          <w:bCs w:val="0"/>
          <w:color w:val="auto"/>
          <w:sz w:val="22"/>
          <w:szCs w:val="22"/>
          <w:lang w:val="it-IT"/>
        </w:rPr>
        <w:t>). Nel campo della finanza e dell’investimento, la dispersione si riferisce al range dei possibili ritorni di un invesimento. Può essere anche utilizzata per misurare il rischio derivante dal possesso di una security particolare o di un portafoglio d’investimento. Più è alto il valore della dispersione più è rischioso l’investimento e viceversa</w:t>
      </w:r>
      <w:r>
        <w:rPr>
          <w:rFonts w:hint="default"/>
          <w:b w:val="0"/>
          <w:bCs w:val="0"/>
          <w:color w:val="auto"/>
          <w:sz w:val="24"/>
          <w:szCs w:val="24"/>
          <w:lang w:val="it-IT"/>
        </w:rPr>
        <w:t xml:space="preserve">. </w:t>
      </w:r>
      <w:r>
        <w:rPr>
          <w:rFonts w:hint="default"/>
          <w:sz w:val="22"/>
          <w:szCs w:val="22"/>
          <w:lang w:val="it-IT"/>
        </w:rPr>
        <w:t>La deviazione standard è una misura utilizzata per quantificare l’ammontare di variazione di un certo set di dati dalla sua media. Un valore basso indica che i dati tendono ad essere vicini alla loro media e viceversa.</w:t>
      </w:r>
    </w:p>
    <w:p>
      <w:pPr>
        <w:numPr>
          <w:ilvl w:val="0"/>
          <w:numId w:val="0"/>
        </w:numPr>
        <w:jc w:val="both"/>
        <w:rPr>
          <w:rFonts w:hint="default"/>
          <w:b w:val="0"/>
          <w:bCs w:val="0"/>
          <w:color w:val="auto"/>
          <w:sz w:val="24"/>
          <w:szCs w:val="24"/>
          <w:lang w:val="it-IT"/>
        </w:rPr>
      </w:pPr>
    </w:p>
    <w:p>
      <w:pPr>
        <w:numPr>
          <w:ilvl w:val="0"/>
          <w:numId w:val="0"/>
        </w:numPr>
        <w:jc w:val="both"/>
        <w:rPr>
          <w:rFonts w:hint="default"/>
          <w:b/>
          <w:bCs/>
          <w:color w:val="auto"/>
          <w:sz w:val="22"/>
          <w:szCs w:val="22"/>
          <w:lang w:val="it-IT"/>
        </w:rPr>
      </w:pPr>
      <w:r>
        <w:rPr>
          <w:rFonts w:hint="default"/>
          <w:b/>
          <w:bCs/>
          <w:color w:val="auto"/>
          <w:sz w:val="22"/>
          <w:szCs w:val="22"/>
          <w:lang w:val="it-IT"/>
        </w:rPr>
        <w:t>Apple/Meta</w:t>
      </w:r>
    </w:p>
    <w:p>
      <w:pPr>
        <w:numPr>
          <w:ilvl w:val="0"/>
          <w:numId w:val="0"/>
        </w:numPr>
        <w:ind w:leftChars="0"/>
        <w:jc w:val="center"/>
      </w:pPr>
      <w:r>
        <w:drawing>
          <wp:inline distT="0" distB="0" distL="114300" distR="114300">
            <wp:extent cx="3208655" cy="1778635"/>
            <wp:effectExtent l="0" t="0" r="10795" b="1206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35"/>
                    <a:stretch>
                      <a:fillRect/>
                    </a:stretch>
                  </pic:blipFill>
                  <pic:spPr>
                    <a:xfrm>
                      <a:off x="0" y="0"/>
                      <a:ext cx="3208655" cy="1778635"/>
                    </a:xfrm>
                    <a:prstGeom prst="rect">
                      <a:avLst/>
                    </a:prstGeom>
                    <a:noFill/>
                    <a:ln>
                      <a:noFill/>
                    </a:ln>
                  </pic:spPr>
                </pic:pic>
              </a:graphicData>
            </a:graphic>
          </wp:inline>
        </w:drawing>
      </w:r>
    </w:p>
    <w:p>
      <w:pPr>
        <w:numPr>
          <w:ilvl w:val="0"/>
          <w:numId w:val="0"/>
        </w:numPr>
        <w:ind w:leftChars="0"/>
        <w:jc w:val="center"/>
        <w:rPr>
          <w:rFonts w:hint="default"/>
          <w:b/>
          <w:bCs/>
          <w:color w:val="auto"/>
          <w:sz w:val="22"/>
          <w:szCs w:val="22"/>
          <w:lang w:val="it-IT"/>
        </w:rPr>
      </w:pPr>
      <w:r>
        <w:drawing>
          <wp:inline distT="0" distB="0" distL="114300" distR="114300">
            <wp:extent cx="3763645" cy="1886585"/>
            <wp:effectExtent l="0" t="0" r="8255" b="18415"/>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pic:cNvPicPr>
                      <a:picLocks noChangeAspect="1"/>
                    </pic:cNvPicPr>
                  </pic:nvPicPr>
                  <pic:blipFill>
                    <a:blip r:embed="rId36"/>
                    <a:stretch>
                      <a:fillRect/>
                    </a:stretch>
                  </pic:blipFill>
                  <pic:spPr>
                    <a:xfrm>
                      <a:off x="0" y="0"/>
                      <a:ext cx="3763645" cy="1886585"/>
                    </a:xfrm>
                    <a:prstGeom prst="rect">
                      <a:avLst/>
                    </a:prstGeom>
                    <a:noFill/>
                    <a:ln>
                      <a:noFill/>
                    </a:ln>
                  </pic:spPr>
                </pic:pic>
              </a:graphicData>
            </a:graphic>
          </wp:inline>
        </w:drawing>
      </w:r>
      <w:r>
        <w:drawing>
          <wp:inline distT="0" distB="0" distL="114300" distR="114300">
            <wp:extent cx="2581275" cy="752475"/>
            <wp:effectExtent l="0" t="0" r="9525" b="9525"/>
            <wp:docPr id="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6"/>
                    <pic:cNvPicPr>
                      <a:picLocks noChangeAspect="1"/>
                    </pic:cNvPicPr>
                  </pic:nvPicPr>
                  <pic:blipFill>
                    <a:blip r:embed="rId37"/>
                    <a:stretch>
                      <a:fillRect/>
                    </a:stretch>
                  </pic:blipFill>
                  <pic:spPr>
                    <a:xfrm>
                      <a:off x="0" y="0"/>
                      <a:ext cx="2581275" cy="752475"/>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 xml:space="preserve"> In questo caso vediamo come la distribuzione maggiore dei rendimenti si aggira tra 0.0 e 0.1 e possiamo osservare che per entrambe le azioni la loro distribuzione è molto vicina alla loro media.</w:t>
      </w:r>
    </w:p>
    <w:p>
      <w:pPr>
        <w:numPr>
          <w:ilvl w:val="0"/>
          <w:numId w:val="0"/>
        </w:numPr>
        <w:ind w:leftChars="0"/>
        <w:jc w:val="both"/>
        <w:rPr>
          <w:rFonts w:hint="default"/>
          <w:b/>
          <w:bCs/>
          <w:lang w:val="it-IT"/>
        </w:rPr>
      </w:pPr>
      <w:r>
        <w:rPr>
          <w:rFonts w:hint="default"/>
          <w:b/>
          <w:bCs/>
          <w:lang w:val="it-IT"/>
        </w:rPr>
        <w:t>Tesla/Ford</w:t>
      </w:r>
    </w:p>
    <w:p>
      <w:pPr>
        <w:numPr>
          <w:ilvl w:val="0"/>
          <w:numId w:val="0"/>
        </w:numPr>
        <w:ind w:leftChars="0"/>
        <w:jc w:val="center"/>
      </w:pPr>
      <w:r>
        <w:drawing>
          <wp:inline distT="0" distB="0" distL="114300" distR="114300">
            <wp:extent cx="4048125" cy="2143760"/>
            <wp:effectExtent l="0" t="0" r="9525" b="889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8"/>
                    <pic:cNvPicPr>
                      <a:picLocks noChangeAspect="1"/>
                    </pic:cNvPicPr>
                  </pic:nvPicPr>
                  <pic:blipFill>
                    <a:blip r:embed="rId38"/>
                    <a:stretch>
                      <a:fillRect/>
                    </a:stretch>
                  </pic:blipFill>
                  <pic:spPr>
                    <a:xfrm>
                      <a:off x="0" y="0"/>
                      <a:ext cx="4048125" cy="2143760"/>
                    </a:xfrm>
                    <a:prstGeom prst="rect">
                      <a:avLst/>
                    </a:prstGeom>
                    <a:noFill/>
                    <a:ln>
                      <a:noFill/>
                    </a:ln>
                  </pic:spPr>
                </pic:pic>
              </a:graphicData>
            </a:graphic>
          </wp:inline>
        </w:drawing>
      </w:r>
    </w:p>
    <w:p>
      <w:pPr>
        <w:numPr>
          <w:ilvl w:val="0"/>
          <w:numId w:val="0"/>
        </w:numPr>
        <w:ind w:leftChars="0"/>
        <w:jc w:val="both"/>
        <w:rPr>
          <w:rFonts w:hint="default"/>
          <w:lang w:val="it-IT"/>
        </w:rPr>
      </w:pPr>
      <w:r>
        <w:drawing>
          <wp:inline distT="0" distB="0" distL="114300" distR="114300">
            <wp:extent cx="3627120" cy="1845945"/>
            <wp:effectExtent l="0" t="0" r="11430" b="1905"/>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9"/>
                    <pic:cNvPicPr>
                      <a:picLocks noChangeAspect="1"/>
                    </pic:cNvPicPr>
                  </pic:nvPicPr>
                  <pic:blipFill>
                    <a:blip r:embed="rId39"/>
                    <a:stretch>
                      <a:fillRect/>
                    </a:stretch>
                  </pic:blipFill>
                  <pic:spPr>
                    <a:xfrm>
                      <a:off x="0" y="0"/>
                      <a:ext cx="3627120" cy="1845945"/>
                    </a:xfrm>
                    <a:prstGeom prst="rect">
                      <a:avLst/>
                    </a:prstGeom>
                    <a:noFill/>
                    <a:ln>
                      <a:noFill/>
                    </a:ln>
                  </pic:spPr>
                </pic:pic>
              </a:graphicData>
            </a:graphic>
          </wp:inline>
        </w:drawing>
      </w:r>
      <w:r>
        <w:drawing>
          <wp:inline distT="0" distB="0" distL="114300" distR="114300">
            <wp:extent cx="2476500" cy="676275"/>
            <wp:effectExtent l="0" t="0" r="0" b="9525"/>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pic:cNvPicPr>
                      <a:picLocks noChangeAspect="1"/>
                    </pic:cNvPicPr>
                  </pic:nvPicPr>
                  <pic:blipFill>
                    <a:blip r:embed="rId40"/>
                    <a:stretch>
                      <a:fillRect/>
                    </a:stretch>
                  </pic:blipFill>
                  <pic:spPr>
                    <a:xfrm>
                      <a:off x="0" y="0"/>
                      <a:ext cx="2476500" cy="676275"/>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In questo caso vediamo come la distribuzione maggiore dei rendimenti si aggira tra -0.1 e 0.1 e possiamo osservare che per entrambe le azioni la loro distribuzione è molto vicina alla loro media.</w:t>
      </w:r>
    </w:p>
    <w:p>
      <w:pPr>
        <w:numPr>
          <w:ilvl w:val="0"/>
          <w:numId w:val="0"/>
        </w:numPr>
        <w:ind w:leftChars="0"/>
        <w:jc w:val="both"/>
        <w:rPr>
          <w:rFonts w:hint="default"/>
          <w:b/>
          <w:bCs/>
          <w:lang w:val="it-IT"/>
        </w:rPr>
      </w:pPr>
    </w:p>
    <w:p>
      <w:pPr>
        <w:numPr>
          <w:ilvl w:val="0"/>
          <w:numId w:val="0"/>
        </w:numPr>
        <w:ind w:leftChars="0"/>
        <w:jc w:val="both"/>
        <w:rPr>
          <w:rFonts w:hint="default"/>
          <w:b/>
          <w:bCs/>
          <w:lang w:val="it-IT"/>
        </w:rPr>
      </w:pPr>
      <w:r>
        <w:rPr>
          <w:rFonts w:hint="default"/>
          <w:b/>
          <w:bCs/>
          <w:lang w:val="it-IT"/>
        </w:rPr>
        <w:t>Novavax/Viatris</w:t>
      </w:r>
    </w:p>
    <w:p>
      <w:pPr>
        <w:numPr>
          <w:ilvl w:val="0"/>
          <w:numId w:val="0"/>
        </w:numPr>
        <w:ind w:leftChars="0"/>
        <w:jc w:val="center"/>
        <w:rPr>
          <w:rFonts w:hint="default"/>
          <w:lang w:val="it-IT"/>
        </w:rPr>
      </w:pPr>
      <w:r>
        <w:drawing>
          <wp:inline distT="0" distB="0" distL="114300" distR="114300">
            <wp:extent cx="3988435" cy="2125980"/>
            <wp:effectExtent l="0" t="0" r="12065" b="762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pic:cNvPicPr>
                      <a:picLocks noChangeAspect="1"/>
                    </pic:cNvPicPr>
                  </pic:nvPicPr>
                  <pic:blipFill>
                    <a:blip r:embed="rId41"/>
                    <a:stretch>
                      <a:fillRect/>
                    </a:stretch>
                  </pic:blipFill>
                  <pic:spPr>
                    <a:xfrm>
                      <a:off x="0" y="0"/>
                      <a:ext cx="3988435" cy="212598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3354705" cy="1700530"/>
            <wp:effectExtent l="0" t="0" r="17145" b="1397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2"/>
                    <pic:cNvPicPr>
                      <a:picLocks noChangeAspect="1"/>
                    </pic:cNvPicPr>
                  </pic:nvPicPr>
                  <pic:blipFill>
                    <a:blip r:embed="rId42"/>
                    <a:stretch>
                      <a:fillRect/>
                    </a:stretch>
                  </pic:blipFill>
                  <pic:spPr>
                    <a:xfrm>
                      <a:off x="0" y="0"/>
                      <a:ext cx="3354705" cy="1700530"/>
                    </a:xfrm>
                    <a:prstGeom prst="rect">
                      <a:avLst/>
                    </a:prstGeom>
                    <a:noFill/>
                    <a:ln>
                      <a:noFill/>
                    </a:ln>
                  </pic:spPr>
                </pic:pic>
              </a:graphicData>
            </a:graphic>
          </wp:inline>
        </w:drawing>
      </w:r>
      <w:r>
        <w:drawing>
          <wp:inline distT="0" distB="0" distL="114300" distR="114300">
            <wp:extent cx="2752725" cy="781050"/>
            <wp:effectExtent l="0" t="0" r="9525" b="0"/>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3"/>
                    <pic:cNvPicPr>
                      <a:picLocks noChangeAspect="1"/>
                    </pic:cNvPicPr>
                  </pic:nvPicPr>
                  <pic:blipFill>
                    <a:blip r:embed="rId43"/>
                    <a:stretch>
                      <a:fillRect/>
                    </a:stretch>
                  </pic:blipFill>
                  <pic:spPr>
                    <a:xfrm>
                      <a:off x="0" y="0"/>
                      <a:ext cx="2752725" cy="781050"/>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In questo caso vediamo come la distribuzione maggiore dei rendimenti si aggira tra -0.2 e 0.2 e possiamo osservare che per Viatris la distribuzione è molto vicina alla sua media, mentre per Nova con una deviazione standard di 0.26 si distacca abbastanza dalla sua media.</w:t>
      </w:r>
    </w:p>
    <w:p>
      <w:pPr>
        <w:numPr>
          <w:ilvl w:val="0"/>
          <w:numId w:val="0"/>
        </w:numPr>
        <w:ind w:leftChars="0"/>
        <w:jc w:val="both"/>
        <w:rPr>
          <w:rFonts w:hint="default"/>
          <w:lang w:val="it-IT"/>
        </w:rPr>
      </w:pPr>
    </w:p>
    <w:p>
      <w:pPr>
        <w:numPr>
          <w:ilvl w:val="0"/>
          <w:numId w:val="0"/>
        </w:numPr>
        <w:ind w:leftChars="0"/>
        <w:jc w:val="both"/>
        <w:rPr>
          <w:rFonts w:hint="default"/>
          <w:color w:val="0070C0"/>
          <w:sz w:val="24"/>
          <w:szCs w:val="24"/>
          <w:lang w:val="it-IT"/>
        </w:rPr>
      </w:pPr>
      <w:r>
        <w:rPr>
          <w:rFonts w:hint="default"/>
          <w:color w:val="0070C0"/>
          <w:sz w:val="24"/>
          <w:szCs w:val="24"/>
          <w:lang w:val="it-IT"/>
        </w:rPr>
        <w:t>d. Creare grafici diagnostici a 4 sezioni (istogramma, kernel density, qq-plot) per ciascuna serie di rendimenti e commentare (i rendimenti sono distribuiti normalmente? Ci sono outliers?)</w:t>
      </w:r>
    </w:p>
    <w:p>
      <w:pPr>
        <w:numPr>
          <w:ilvl w:val="0"/>
          <w:numId w:val="0"/>
        </w:numPr>
        <w:ind w:leftChars="0"/>
        <w:jc w:val="both"/>
        <w:rPr>
          <w:rFonts w:hint="default"/>
          <w:i w:val="0"/>
          <w:iCs w:val="0"/>
          <w:color w:val="auto"/>
          <w:sz w:val="22"/>
          <w:szCs w:val="22"/>
          <w:lang w:val="it-IT"/>
        </w:rPr>
      </w:pPr>
      <w:r>
        <w:rPr>
          <w:rFonts w:hint="default"/>
          <w:color w:val="auto"/>
          <w:sz w:val="22"/>
          <w:szCs w:val="22"/>
          <w:lang w:val="it-IT"/>
        </w:rPr>
        <w:t xml:space="preserve">La </w:t>
      </w:r>
      <w:r>
        <w:rPr>
          <w:rFonts w:hint="default"/>
          <w:b/>
          <w:bCs/>
          <w:color w:val="auto"/>
          <w:sz w:val="22"/>
          <w:szCs w:val="22"/>
          <w:lang w:val="it-IT"/>
        </w:rPr>
        <w:t>distribuzione normale</w:t>
      </w:r>
      <w:r>
        <w:rPr>
          <w:rFonts w:hint="default"/>
          <w:color w:val="auto"/>
          <w:sz w:val="22"/>
          <w:szCs w:val="22"/>
          <w:lang w:val="it-IT"/>
        </w:rPr>
        <w:t xml:space="preserve"> è un concetto statistico molto importante perchè descrive come si comportano i dati ogni giorno. Più specificatamente, descrive come i nostri rendimenti sono distribuiti. La distribuzione normale è una curva a campana (</w:t>
      </w:r>
      <w:r>
        <w:rPr>
          <w:rFonts w:hint="default"/>
          <w:i/>
          <w:iCs/>
          <w:color w:val="auto"/>
          <w:sz w:val="22"/>
          <w:szCs w:val="22"/>
          <w:lang w:val="it-IT"/>
        </w:rPr>
        <w:t>forma</w:t>
      </w:r>
      <w:r>
        <w:rPr>
          <w:rFonts w:hint="default"/>
          <w:color w:val="auto"/>
          <w:sz w:val="22"/>
          <w:szCs w:val="22"/>
          <w:lang w:val="it-IT"/>
        </w:rPr>
        <w:t xml:space="preserve">). Questa cosa è importante perchè se i valori dei rendimenti delle azioni forma/crea questa tiplogia di curva allora un investitore può essere certo che il ritorno atteso sarà confinato in un certo range. Ad esempio, se i ritorni di Walmart sono </w:t>
      </w:r>
      <w:r>
        <w:rPr>
          <w:rFonts w:hint="default"/>
          <w:i/>
          <w:iCs/>
          <w:color w:val="auto"/>
          <w:sz w:val="22"/>
          <w:szCs w:val="22"/>
          <w:lang w:val="it-IT"/>
        </w:rPr>
        <w:t xml:space="preserve">supponiamo </w:t>
      </w:r>
      <w:r>
        <w:rPr>
          <w:rFonts w:hint="default"/>
          <w:i w:val="0"/>
          <w:iCs w:val="0"/>
          <w:color w:val="auto"/>
          <w:sz w:val="22"/>
          <w:szCs w:val="22"/>
          <w:lang w:val="it-IT"/>
        </w:rPr>
        <w:t>distribuiti normalmente allora un investitore può “essere confidente” che il range dei possibili valori dei rendimenti sarà sotto la curva. La probabilità che i ritorni cadranno ai lati della curva sono quasi impossibili, se i dati formano una distribuzione normale. Abbiamo 4 modi per mostrare la distribuzione:</w:t>
      </w:r>
    </w:p>
    <w:p>
      <w:pPr>
        <w:numPr>
          <w:ilvl w:val="1"/>
          <w:numId w:val="18"/>
        </w:numPr>
        <w:ind w:left="840" w:leftChars="0" w:hanging="420" w:firstLineChars="0"/>
        <w:jc w:val="both"/>
        <w:rPr>
          <w:rFonts w:hint="default"/>
          <w:i w:val="0"/>
          <w:iCs w:val="0"/>
          <w:color w:val="auto"/>
          <w:sz w:val="22"/>
          <w:szCs w:val="22"/>
          <w:lang w:val="it-IT"/>
        </w:rPr>
      </w:pPr>
      <w:r>
        <w:rPr>
          <w:rFonts w:hint="default"/>
          <w:i w:val="0"/>
          <w:iCs w:val="0"/>
          <w:color w:val="auto"/>
          <w:sz w:val="22"/>
          <w:szCs w:val="22"/>
          <w:u w:val="single"/>
          <w:lang w:val="it-IT"/>
        </w:rPr>
        <w:t xml:space="preserve">Istogramma </w:t>
      </w:r>
      <w:r>
        <w:rPr>
          <w:rFonts w:hint="default"/>
          <w:i w:val="0"/>
          <w:iCs w:val="0"/>
          <w:color w:val="auto"/>
          <w:sz w:val="22"/>
          <w:szCs w:val="22"/>
          <w:lang w:val="it-IT"/>
        </w:rPr>
        <w:t xml:space="preserve">da cui ne deriva la </w:t>
      </w:r>
      <w:r>
        <w:rPr>
          <w:rFonts w:hint="default"/>
          <w:i w:val="0"/>
          <w:iCs w:val="0"/>
          <w:color w:val="auto"/>
          <w:sz w:val="22"/>
          <w:szCs w:val="22"/>
          <w:u w:val="single"/>
          <w:lang w:val="it-IT"/>
        </w:rPr>
        <w:t>curva:</w:t>
      </w:r>
      <w:r>
        <w:rPr>
          <w:rFonts w:hint="default"/>
          <w:i w:val="0"/>
          <w:iCs w:val="0"/>
          <w:color w:val="auto"/>
          <w:sz w:val="22"/>
          <w:szCs w:val="22"/>
          <w:lang w:val="it-IT"/>
        </w:rPr>
        <w:t xml:space="preserve"> che ho citato nel testo sopra</w:t>
      </w:r>
    </w:p>
    <w:p>
      <w:pPr>
        <w:numPr>
          <w:ilvl w:val="1"/>
          <w:numId w:val="18"/>
        </w:numPr>
        <w:ind w:left="840" w:leftChars="0" w:hanging="420" w:firstLineChars="0"/>
        <w:jc w:val="both"/>
        <w:rPr>
          <w:rFonts w:hint="default"/>
          <w:i w:val="0"/>
          <w:iCs w:val="0"/>
          <w:color w:val="auto"/>
          <w:sz w:val="22"/>
          <w:szCs w:val="22"/>
          <w:lang w:val="it-IT"/>
        </w:rPr>
      </w:pPr>
      <w:r>
        <w:rPr>
          <w:rFonts w:hint="default"/>
          <w:i w:val="0"/>
          <w:iCs w:val="0"/>
          <w:color w:val="auto"/>
          <w:sz w:val="22"/>
          <w:szCs w:val="22"/>
          <w:u w:val="single"/>
          <w:lang w:val="it-IT"/>
        </w:rPr>
        <w:t>QQ plot:</w:t>
      </w:r>
      <w:r>
        <w:rPr>
          <w:rFonts w:hint="default"/>
          <w:i w:val="0"/>
          <w:iCs w:val="0"/>
          <w:color w:val="auto"/>
          <w:sz w:val="22"/>
          <w:szCs w:val="22"/>
          <w:lang w:val="it-IT"/>
        </w:rPr>
        <w:t xml:space="preserve"> se i punti del grafo combaciano con la linea il più possibile indica che i dati sono distribuiti normalmente, è comune che alla fine e all’inizio della linea i dati devino la curva.</w:t>
      </w:r>
    </w:p>
    <w:p>
      <w:pPr>
        <w:numPr>
          <w:ilvl w:val="1"/>
          <w:numId w:val="18"/>
        </w:numPr>
        <w:ind w:left="840" w:leftChars="0" w:hanging="420" w:firstLineChars="0"/>
        <w:jc w:val="both"/>
        <w:rPr>
          <w:rFonts w:hint="default"/>
          <w:i w:val="0"/>
          <w:iCs w:val="0"/>
          <w:color w:val="auto"/>
          <w:sz w:val="22"/>
          <w:szCs w:val="22"/>
          <w:u w:val="single"/>
          <w:lang w:val="it-IT"/>
        </w:rPr>
      </w:pPr>
      <w:r>
        <w:rPr>
          <w:rFonts w:hint="default"/>
          <w:i w:val="0"/>
          <w:iCs w:val="0"/>
          <w:color w:val="auto"/>
          <w:sz w:val="22"/>
          <w:szCs w:val="22"/>
          <w:u w:val="single"/>
          <w:lang w:val="it-IT"/>
        </w:rPr>
        <w:t xml:space="preserve">Box Plot: </w:t>
      </w:r>
    </w:p>
    <w:p>
      <w:pPr>
        <w:numPr>
          <w:ilvl w:val="0"/>
          <w:numId w:val="0"/>
        </w:numPr>
        <w:ind w:left="420" w:leftChars="0"/>
        <w:jc w:val="center"/>
      </w:pPr>
      <w:r>
        <w:drawing>
          <wp:inline distT="0" distB="0" distL="114300" distR="114300">
            <wp:extent cx="2231390" cy="1662430"/>
            <wp:effectExtent l="0" t="0" r="16510" b="13970"/>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1"/>
                    <pic:cNvPicPr>
                      <a:picLocks noChangeAspect="1"/>
                    </pic:cNvPicPr>
                  </pic:nvPicPr>
                  <pic:blipFill>
                    <a:blip r:embed="rId44"/>
                    <a:stretch>
                      <a:fillRect/>
                    </a:stretch>
                  </pic:blipFill>
                  <pic:spPr>
                    <a:xfrm>
                      <a:off x="0" y="0"/>
                      <a:ext cx="2231390" cy="1662430"/>
                    </a:xfrm>
                    <a:prstGeom prst="rect">
                      <a:avLst/>
                    </a:prstGeom>
                    <a:noFill/>
                    <a:ln>
                      <a:noFill/>
                    </a:ln>
                  </pic:spPr>
                </pic:pic>
              </a:graphicData>
            </a:graphic>
          </wp:inline>
        </w:drawing>
      </w:r>
    </w:p>
    <w:p>
      <w:pPr>
        <w:jc w:val="center"/>
        <w:rPr>
          <w:lang w:val="it"/>
        </w:rPr>
      </w:pPr>
      <w:r>
        <w:rPr>
          <w:lang w:val="it"/>
        </w:rPr>
        <w:t>Quando la mediana è al centro del</w:t>
      </w:r>
      <w:r>
        <w:rPr>
          <w:rFonts w:hint="default"/>
          <w:lang w:val="it-IT"/>
        </w:rPr>
        <w:t xml:space="preserve"> box </w:t>
      </w:r>
      <w:r>
        <w:rPr>
          <w:lang w:val="it"/>
        </w:rPr>
        <w:t xml:space="preserve">e i </w:t>
      </w:r>
      <w:r>
        <w:rPr>
          <w:rFonts w:hint="default"/>
          <w:lang w:val="it-IT"/>
        </w:rPr>
        <w:t>“</w:t>
      </w:r>
      <w:r>
        <w:rPr>
          <w:lang w:val="it"/>
        </w:rPr>
        <w:t>baffi</w:t>
      </w:r>
      <w:r>
        <w:rPr>
          <w:rFonts w:hint="default"/>
          <w:lang w:val="it-IT"/>
        </w:rPr>
        <w:t>”</w:t>
      </w:r>
      <w:r>
        <w:rPr>
          <w:lang w:val="it"/>
        </w:rPr>
        <w:t xml:space="preserve"> sono più o meno gli stessi su entrambi i lati della scatola, la distribuzione è simmetrica.</w:t>
      </w:r>
    </w:p>
    <w:p>
      <w:pPr>
        <w:jc w:val="center"/>
        <w:rPr>
          <w:lang w:val="it"/>
        </w:rPr>
      </w:pPr>
      <w:r>
        <w:rPr>
          <w:lang w:val="it"/>
        </w:rPr>
        <w:t>Quando la mediana è più vicina al fondo del</w:t>
      </w:r>
      <w:r>
        <w:rPr>
          <w:rFonts w:hint="default"/>
          <w:lang w:val="it-IT"/>
        </w:rPr>
        <w:t xml:space="preserve"> box</w:t>
      </w:r>
      <w:r>
        <w:rPr>
          <w:lang w:val="it"/>
        </w:rPr>
        <w:t>, e se il baffo è più corto all'estremità inferiore del</w:t>
      </w:r>
      <w:r>
        <w:rPr>
          <w:rFonts w:hint="default"/>
          <w:lang w:val="it-IT"/>
        </w:rPr>
        <w:t xml:space="preserve"> box</w:t>
      </w:r>
      <w:r>
        <w:rPr>
          <w:lang w:val="it"/>
        </w:rPr>
        <w:t>, la distribuzione è positivamente inclinata (distorta a destra).</w:t>
      </w:r>
    </w:p>
    <w:p>
      <w:pPr>
        <w:jc w:val="center"/>
        <w:rPr>
          <w:lang w:val="it"/>
        </w:rPr>
      </w:pPr>
      <w:r>
        <w:rPr>
          <w:lang w:val="it"/>
        </w:rPr>
        <w:t>Quando la mediana è più vicina alla parte superiore del</w:t>
      </w:r>
      <w:r>
        <w:rPr>
          <w:rFonts w:hint="default"/>
          <w:lang w:val="it-IT"/>
        </w:rPr>
        <w:t xml:space="preserve"> box </w:t>
      </w:r>
      <w:r>
        <w:rPr>
          <w:lang w:val="it"/>
        </w:rPr>
        <w:t>e se i</w:t>
      </w:r>
      <w:r>
        <w:rPr>
          <w:rFonts w:hint="default"/>
          <w:lang w:val="it-IT"/>
        </w:rPr>
        <w:t>l</w:t>
      </w:r>
      <w:r>
        <w:rPr>
          <w:lang w:val="it"/>
        </w:rPr>
        <w:t xml:space="preserve"> baff</w:t>
      </w:r>
      <w:r>
        <w:rPr>
          <w:rFonts w:hint="default"/>
          <w:lang w:val="it-IT"/>
        </w:rPr>
        <w:t xml:space="preserve">o è </w:t>
      </w:r>
      <w:r>
        <w:rPr>
          <w:lang w:val="it"/>
        </w:rPr>
        <w:t>più cort</w:t>
      </w:r>
      <w:r>
        <w:rPr>
          <w:rFonts w:hint="default"/>
          <w:lang w:val="it-IT"/>
        </w:rPr>
        <w:t>o</w:t>
      </w:r>
      <w:r>
        <w:rPr>
          <w:lang w:val="it"/>
        </w:rPr>
        <w:t xml:space="preserve"> all'estremità superiore del</w:t>
      </w:r>
      <w:r>
        <w:rPr>
          <w:rFonts w:hint="default"/>
          <w:lang w:val="it-IT"/>
        </w:rPr>
        <w:t xml:space="preserve"> box</w:t>
      </w:r>
      <w:r>
        <w:rPr>
          <w:lang w:val="it"/>
        </w:rPr>
        <w:t>, la distribuzione è inclinata negativamente (sposta a sinistra).</w:t>
      </w:r>
    </w:p>
    <w:p>
      <w:pPr>
        <w:jc w:val="both"/>
        <w:rPr>
          <w:lang w:val="it"/>
        </w:rPr>
      </w:pPr>
    </w:p>
    <w:p>
      <w:pPr>
        <w:jc w:val="both"/>
        <w:rPr>
          <w:rFonts w:hint="default"/>
          <w:lang w:val="it-IT"/>
        </w:rPr>
      </w:pPr>
      <w:r>
        <w:rPr>
          <w:rFonts w:hint="default"/>
          <w:lang w:val="it-IT"/>
        </w:rPr>
        <w:t xml:space="preserve">Gli </w:t>
      </w:r>
      <w:r>
        <w:rPr>
          <w:rFonts w:hint="default"/>
          <w:b/>
          <w:bCs/>
          <w:lang w:val="it-IT"/>
        </w:rPr>
        <w:t xml:space="preserve">outliers </w:t>
      </w:r>
      <w:r>
        <w:rPr>
          <w:rFonts w:hint="default"/>
          <w:lang w:val="it-IT"/>
        </w:rPr>
        <w:t>sono delle osservazioni numericamente distanti dal resto dei dati.</w:t>
      </w: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numPr>
          <w:ilvl w:val="0"/>
          <w:numId w:val="0"/>
        </w:numPr>
        <w:spacing w:line="240" w:lineRule="auto"/>
        <w:jc w:val="both"/>
        <w:rPr>
          <w:rFonts w:hint="default"/>
          <w:b/>
          <w:bCs/>
          <w:color w:val="auto"/>
          <w:sz w:val="22"/>
          <w:szCs w:val="22"/>
          <w:lang w:val="it-IT"/>
        </w:rPr>
      </w:pPr>
      <w:r>
        <w:rPr>
          <w:rFonts w:hint="default"/>
          <w:b/>
          <w:bCs/>
          <w:color w:val="auto"/>
          <w:sz w:val="22"/>
          <w:szCs w:val="22"/>
          <w:lang w:val="it-IT"/>
        </w:rPr>
        <w:t>Meta</w:t>
      </w:r>
    </w:p>
    <w:p>
      <w:pPr>
        <w:numPr>
          <w:ilvl w:val="0"/>
          <w:numId w:val="0"/>
        </w:numPr>
        <w:jc w:val="center"/>
      </w:pPr>
      <w:r>
        <w:drawing>
          <wp:inline distT="0" distB="0" distL="114300" distR="114300">
            <wp:extent cx="3243580" cy="3173730"/>
            <wp:effectExtent l="0" t="0" r="13970" b="7620"/>
            <wp:docPr id="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4"/>
                    <pic:cNvPicPr>
                      <a:picLocks noChangeAspect="1"/>
                    </pic:cNvPicPr>
                  </pic:nvPicPr>
                  <pic:blipFill>
                    <a:blip r:embed="rId45"/>
                    <a:stretch>
                      <a:fillRect/>
                    </a:stretch>
                  </pic:blipFill>
                  <pic:spPr>
                    <a:xfrm>
                      <a:off x="0" y="0"/>
                      <a:ext cx="3243580" cy="3173730"/>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simmetrica, e ci sono degli outliers: due tra 0.2 e 0.35 e due tra -0.2 e -0.4.</w:t>
      </w:r>
    </w:p>
    <w:p>
      <w:pPr>
        <w:numPr>
          <w:ilvl w:val="0"/>
          <w:numId w:val="0"/>
        </w:numPr>
        <w:jc w:val="both"/>
        <w:rPr>
          <w:rFonts w:hint="default"/>
          <w:lang w:val="it-IT"/>
        </w:rPr>
      </w:pPr>
    </w:p>
    <w:p>
      <w:pPr>
        <w:numPr>
          <w:ilvl w:val="0"/>
          <w:numId w:val="0"/>
        </w:numPr>
        <w:jc w:val="both"/>
        <w:rPr>
          <w:rFonts w:hint="default"/>
          <w:b/>
          <w:bCs/>
          <w:lang w:val="it-IT"/>
        </w:rPr>
      </w:pPr>
      <w:r>
        <w:rPr>
          <w:rFonts w:hint="default"/>
          <w:b/>
          <w:bCs/>
          <w:lang w:val="it-IT"/>
        </w:rPr>
        <w:t>Apple</w:t>
      </w:r>
    </w:p>
    <w:p>
      <w:pPr>
        <w:numPr>
          <w:ilvl w:val="0"/>
          <w:numId w:val="0"/>
        </w:numPr>
        <w:jc w:val="center"/>
        <w:rPr>
          <w:rFonts w:hint="default"/>
          <w:b/>
          <w:bCs/>
          <w:lang w:val="it-IT"/>
        </w:rPr>
      </w:pPr>
      <w:r>
        <w:drawing>
          <wp:inline distT="0" distB="0" distL="114300" distR="114300">
            <wp:extent cx="3335655" cy="3279775"/>
            <wp:effectExtent l="0" t="0" r="17145" b="15875"/>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5"/>
                    <pic:cNvPicPr>
                      <a:picLocks noChangeAspect="1"/>
                    </pic:cNvPicPr>
                  </pic:nvPicPr>
                  <pic:blipFill>
                    <a:blip r:embed="rId46"/>
                    <a:stretch>
                      <a:fillRect/>
                    </a:stretch>
                  </pic:blipFill>
                  <pic:spPr>
                    <a:xfrm>
                      <a:off x="0" y="0"/>
                      <a:ext cx="3335655" cy="3279775"/>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inclinata negativamente, e ci sono degli outliers: uno tra 0.20 e 0.25 e tre tra -0.12 e -0.20.</w:t>
      </w: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both"/>
        <w:rPr>
          <w:rFonts w:hint="default"/>
          <w:b/>
          <w:bCs/>
          <w:lang w:val="it-IT"/>
        </w:rPr>
      </w:pPr>
      <w:r>
        <w:rPr>
          <w:rFonts w:hint="default"/>
          <w:b/>
          <w:bCs/>
          <w:lang w:val="it-IT"/>
        </w:rPr>
        <w:t>Tesla</w:t>
      </w:r>
    </w:p>
    <w:p>
      <w:pPr>
        <w:numPr>
          <w:ilvl w:val="0"/>
          <w:numId w:val="0"/>
        </w:numPr>
        <w:jc w:val="center"/>
      </w:pPr>
      <w:r>
        <w:drawing>
          <wp:inline distT="0" distB="0" distL="114300" distR="114300">
            <wp:extent cx="3635375" cy="3510915"/>
            <wp:effectExtent l="0" t="0" r="3175" b="13335"/>
            <wp:docPr id="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6"/>
                    <pic:cNvPicPr>
                      <a:picLocks noChangeAspect="1"/>
                    </pic:cNvPicPr>
                  </pic:nvPicPr>
                  <pic:blipFill>
                    <a:blip r:embed="rId47"/>
                    <a:stretch>
                      <a:fillRect/>
                    </a:stretch>
                  </pic:blipFill>
                  <pic:spPr>
                    <a:xfrm>
                      <a:off x="0" y="0"/>
                      <a:ext cx="3635375" cy="3510915"/>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simmetrica, e ci sono degli outliers: tre tra 0.4 e 0.6 e uno tra -0.22 e -0.4</w:t>
      </w:r>
    </w:p>
    <w:p>
      <w:pPr>
        <w:numPr>
          <w:ilvl w:val="0"/>
          <w:numId w:val="0"/>
        </w:numPr>
        <w:ind w:leftChars="0"/>
        <w:jc w:val="center"/>
        <w:rPr>
          <w:rFonts w:hint="default"/>
          <w:lang w:val="it-IT"/>
        </w:rPr>
      </w:pPr>
    </w:p>
    <w:p>
      <w:pPr>
        <w:numPr>
          <w:ilvl w:val="0"/>
          <w:numId w:val="0"/>
        </w:numPr>
        <w:ind w:leftChars="0"/>
        <w:jc w:val="both"/>
        <w:rPr>
          <w:rFonts w:hint="default"/>
          <w:b/>
          <w:bCs/>
          <w:lang w:val="it-IT"/>
        </w:rPr>
      </w:pPr>
      <w:r>
        <w:rPr>
          <w:rFonts w:hint="default"/>
          <w:b/>
          <w:bCs/>
          <w:lang w:val="it-IT"/>
        </w:rPr>
        <w:t>Ford</w:t>
      </w:r>
    </w:p>
    <w:p>
      <w:pPr>
        <w:numPr>
          <w:ilvl w:val="0"/>
          <w:numId w:val="0"/>
        </w:numPr>
        <w:ind w:leftChars="0"/>
        <w:jc w:val="center"/>
        <w:rPr>
          <w:rFonts w:hint="default"/>
          <w:b/>
          <w:bCs/>
          <w:lang w:val="it-IT"/>
        </w:rPr>
      </w:pPr>
      <w:r>
        <w:drawing>
          <wp:inline distT="0" distB="0" distL="114300" distR="114300">
            <wp:extent cx="3480435" cy="3400425"/>
            <wp:effectExtent l="0" t="0" r="5715" b="9525"/>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7"/>
                    <pic:cNvPicPr>
                      <a:picLocks noChangeAspect="1"/>
                    </pic:cNvPicPr>
                  </pic:nvPicPr>
                  <pic:blipFill>
                    <a:blip r:embed="rId48"/>
                    <a:stretch>
                      <a:fillRect/>
                    </a:stretch>
                  </pic:blipFill>
                  <pic:spPr>
                    <a:xfrm>
                      <a:off x="0" y="0"/>
                      <a:ext cx="3480435" cy="3400425"/>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inclinata positivamente, e ci sono degli outliers: tre tra 0.18 e 0.3 e due tra -0.15 e -0.4</w:t>
      </w:r>
    </w:p>
    <w:p>
      <w:pPr>
        <w:numPr>
          <w:ilvl w:val="0"/>
          <w:numId w:val="0"/>
        </w:numPr>
        <w:ind w:leftChars="0"/>
        <w:jc w:val="both"/>
        <w:rPr>
          <w:rFonts w:hint="default"/>
          <w:lang w:val="it-IT"/>
        </w:rPr>
      </w:pPr>
    </w:p>
    <w:p>
      <w:pPr>
        <w:numPr>
          <w:ilvl w:val="0"/>
          <w:numId w:val="0"/>
        </w:numPr>
        <w:ind w:leftChars="0"/>
        <w:jc w:val="both"/>
        <w:rPr>
          <w:rFonts w:hint="default"/>
          <w:lang w:val="it-IT"/>
        </w:rPr>
      </w:pPr>
    </w:p>
    <w:p>
      <w:pPr>
        <w:numPr>
          <w:ilvl w:val="0"/>
          <w:numId w:val="0"/>
        </w:numPr>
        <w:ind w:leftChars="0"/>
        <w:jc w:val="both"/>
        <w:rPr>
          <w:rFonts w:hint="default"/>
          <w:lang w:val="it-IT"/>
        </w:rPr>
      </w:pPr>
    </w:p>
    <w:p>
      <w:pPr>
        <w:numPr>
          <w:ilvl w:val="0"/>
          <w:numId w:val="0"/>
        </w:numPr>
        <w:ind w:leftChars="0"/>
        <w:jc w:val="both"/>
        <w:rPr>
          <w:rFonts w:hint="default"/>
          <w:b/>
          <w:bCs/>
          <w:lang w:val="it-IT"/>
        </w:rPr>
      </w:pPr>
      <w:r>
        <w:rPr>
          <w:rFonts w:hint="default"/>
          <w:b/>
          <w:bCs/>
          <w:lang w:val="it-IT"/>
        </w:rPr>
        <w:t>Viatris</w:t>
      </w:r>
    </w:p>
    <w:p>
      <w:pPr>
        <w:numPr>
          <w:ilvl w:val="0"/>
          <w:numId w:val="0"/>
        </w:numPr>
        <w:ind w:leftChars="0"/>
        <w:jc w:val="center"/>
      </w:pPr>
      <w:r>
        <w:drawing>
          <wp:inline distT="0" distB="0" distL="114300" distR="114300">
            <wp:extent cx="3664585" cy="3570605"/>
            <wp:effectExtent l="0" t="0" r="12065" b="10795"/>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8"/>
                    <pic:cNvPicPr>
                      <a:picLocks noChangeAspect="1"/>
                    </pic:cNvPicPr>
                  </pic:nvPicPr>
                  <pic:blipFill>
                    <a:blip r:embed="rId49"/>
                    <a:stretch>
                      <a:fillRect/>
                    </a:stretch>
                  </pic:blipFill>
                  <pic:spPr>
                    <a:xfrm>
                      <a:off x="0" y="0"/>
                      <a:ext cx="3664585" cy="3570605"/>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I rendimenti sono distribuiti normalmente, inclinata positivamente, e ci sono degli outliers: -0.2, -0.25 e -0.35</w:t>
      </w:r>
    </w:p>
    <w:p>
      <w:pPr>
        <w:numPr>
          <w:ilvl w:val="0"/>
          <w:numId w:val="0"/>
        </w:numPr>
        <w:ind w:leftChars="0"/>
        <w:jc w:val="center"/>
        <w:rPr>
          <w:rFonts w:hint="default"/>
          <w:lang w:val="it-IT"/>
        </w:rPr>
      </w:pPr>
    </w:p>
    <w:p>
      <w:pPr>
        <w:numPr>
          <w:ilvl w:val="0"/>
          <w:numId w:val="0"/>
        </w:numPr>
        <w:ind w:leftChars="0"/>
        <w:jc w:val="both"/>
        <w:rPr>
          <w:rFonts w:hint="default"/>
          <w:b/>
          <w:bCs/>
          <w:lang w:val="it-IT"/>
        </w:rPr>
      </w:pPr>
      <w:r>
        <w:rPr>
          <w:rFonts w:hint="default"/>
          <w:b/>
          <w:bCs/>
          <w:lang w:val="it-IT"/>
        </w:rPr>
        <w:t>Novavax</w:t>
      </w:r>
    </w:p>
    <w:p>
      <w:pPr>
        <w:numPr>
          <w:ilvl w:val="0"/>
          <w:numId w:val="0"/>
        </w:numPr>
        <w:ind w:leftChars="0"/>
        <w:jc w:val="center"/>
      </w:pPr>
      <w:r>
        <w:drawing>
          <wp:inline distT="0" distB="0" distL="114300" distR="114300">
            <wp:extent cx="3605530" cy="3460750"/>
            <wp:effectExtent l="0" t="0" r="13970" b="6350"/>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9"/>
                    <pic:cNvPicPr>
                      <a:picLocks noChangeAspect="1"/>
                    </pic:cNvPicPr>
                  </pic:nvPicPr>
                  <pic:blipFill>
                    <a:blip r:embed="rId50"/>
                    <a:stretch>
                      <a:fillRect/>
                    </a:stretch>
                  </pic:blipFill>
                  <pic:spPr>
                    <a:xfrm>
                      <a:off x="0" y="0"/>
                      <a:ext cx="3605530" cy="3460750"/>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I rendimenti sono distribuiti normalmente, simmetrica, e ci sono degli outliers: cinque tra 0.40 e 1 e cinque tra -0.4 e -1.5</w:t>
      </w:r>
    </w:p>
    <w:p>
      <w:pPr>
        <w:numPr>
          <w:ilvl w:val="0"/>
          <w:numId w:val="0"/>
        </w:numPr>
        <w:ind w:leftChars="0"/>
        <w:jc w:val="center"/>
      </w:pP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jc w:val="both"/>
        <w:rPr>
          <w:rFonts w:hint="default"/>
          <w:color w:val="0070C0"/>
          <w:sz w:val="24"/>
          <w:szCs w:val="24"/>
          <w:lang w:val="it-IT"/>
        </w:rPr>
      </w:pPr>
      <w:r>
        <w:rPr>
          <w:rFonts w:hint="default"/>
          <w:color w:val="0070C0"/>
          <w:sz w:val="24"/>
          <w:szCs w:val="24"/>
          <w:lang w:val="it-IT"/>
        </w:rPr>
        <w:t>e. Calcolare statistiche descrittive univariate (media, varianza, deviazione standard, asimmetria, curtosi) per ogni serie di rendimenti e commentare</w:t>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Varianza: </w:t>
      </w:r>
      <w:r>
        <w:rPr>
          <w:rFonts w:hint="default"/>
          <w:b w:val="0"/>
          <w:bCs w:val="0"/>
          <w:color w:val="auto"/>
          <w:sz w:val="20"/>
          <w:szCs w:val="20"/>
          <w:lang w:val="it-IT"/>
        </w:rPr>
        <w:t>si riferisce ad una misura statistica dello spread tra numeri in un dataset. Più specificatamente, la varianza misura quanto distanti ciasun numero nel set sono dalla media.</w:t>
      </w:r>
    </w:p>
    <w:p>
      <w:pPr>
        <w:numPr>
          <w:ilvl w:val="0"/>
          <w:numId w:val="0"/>
        </w:numPr>
        <w:ind w:leftChars="0"/>
        <w:jc w:val="center"/>
        <w:rPr>
          <w:rFonts w:hint="default"/>
          <w:b w:val="0"/>
          <w:bCs w:val="0"/>
          <w:color w:val="auto"/>
          <w:sz w:val="20"/>
          <w:szCs w:val="20"/>
          <w:lang w:val="it-IT"/>
        </w:rPr>
      </w:pPr>
      <w:r>
        <w:drawing>
          <wp:inline distT="0" distB="0" distL="114300" distR="114300">
            <wp:extent cx="2620645" cy="1261110"/>
            <wp:effectExtent l="0" t="0" r="8255" b="1524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3"/>
                    <pic:cNvPicPr>
                      <a:picLocks noChangeAspect="1"/>
                    </pic:cNvPicPr>
                  </pic:nvPicPr>
                  <pic:blipFill>
                    <a:blip r:embed="rId51"/>
                    <a:stretch>
                      <a:fillRect/>
                    </a:stretch>
                  </pic:blipFill>
                  <pic:spPr>
                    <a:xfrm>
                      <a:off x="0" y="0"/>
                      <a:ext cx="2620645" cy="1261110"/>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Media: </w:t>
      </w:r>
      <w:r>
        <w:rPr>
          <w:rFonts w:hint="default"/>
          <w:b w:val="0"/>
          <w:bCs w:val="0"/>
          <w:color w:val="auto"/>
          <w:sz w:val="20"/>
          <w:szCs w:val="20"/>
          <w:lang w:val="it-IT"/>
        </w:rPr>
        <w:t>è la media matematica semplice di un set composto da 2 o più numeri. La media è un indice statistico che può essere utilizzato per stabilire la performance del prezzo di un’azione lungo un certo periodo di tempo.</w:t>
      </w:r>
    </w:p>
    <w:p>
      <w:pPr>
        <w:numPr>
          <w:ilvl w:val="0"/>
          <w:numId w:val="0"/>
        </w:numPr>
        <w:ind w:leftChars="0"/>
        <w:jc w:val="center"/>
        <w:rPr>
          <w:rFonts w:hint="default"/>
          <w:b w:val="0"/>
          <w:bCs w:val="0"/>
          <w:color w:val="auto"/>
          <w:sz w:val="20"/>
          <w:szCs w:val="20"/>
          <w:lang w:val="it-IT"/>
        </w:rPr>
      </w:pPr>
      <w:r>
        <w:drawing>
          <wp:inline distT="0" distB="0" distL="114300" distR="114300">
            <wp:extent cx="3253740" cy="1063625"/>
            <wp:effectExtent l="0" t="0" r="3810" b="3175"/>
            <wp:docPr id="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4"/>
                    <pic:cNvPicPr>
                      <a:picLocks noChangeAspect="1"/>
                    </pic:cNvPicPr>
                  </pic:nvPicPr>
                  <pic:blipFill>
                    <a:blip r:embed="rId52"/>
                    <a:stretch>
                      <a:fillRect/>
                    </a:stretch>
                  </pic:blipFill>
                  <pic:spPr>
                    <a:xfrm>
                      <a:off x="0" y="0"/>
                      <a:ext cx="3253740" cy="1063625"/>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Deviazione Standard: </w:t>
      </w:r>
      <w:r>
        <w:rPr>
          <w:rFonts w:hint="default"/>
          <w:b w:val="0"/>
          <w:bCs w:val="0"/>
          <w:color w:val="auto"/>
          <w:sz w:val="20"/>
          <w:szCs w:val="20"/>
          <w:lang w:val="it-IT"/>
        </w:rPr>
        <w:t>statistica che misura la dispersione di un dataset relativa alla sua media.</w:t>
      </w:r>
    </w:p>
    <w:p>
      <w:pPr>
        <w:numPr>
          <w:ilvl w:val="0"/>
          <w:numId w:val="0"/>
        </w:numPr>
        <w:ind w:leftChars="0"/>
        <w:jc w:val="center"/>
        <w:rPr>
          <w:rFonts w:hint="default"/>
          <w:b w:val="0"/>
          <w:bCs w:val="0"/>
          <w:color w:val="auto"/>
          <w:sz w:val="20"/>
          <w:szCs w:val="20"/>
          <w:lang w:val="it-IT"/>
        </w:rPr>
      </w:pPr>
      <w:r>
        <w:drawing>
          <wp:inline distT="0" distB="0" distL="114300" distR="114300">
            <wp:extent cx="2632710" cy="1363980"/>
            <wp:effectExtent l="0" t="0" r="15240" b="7620"/>
            <wp:docPr id="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5"/>
                    <pic:cNvPicPr>
                      <a:picLocks noChangeAspect="1"/>
                    </pic:cNvPicPr>
                  </pic:nvPicPr>
                  <pic:blipFill>
                    <a:blip r:embed="rId53"/>
                    <a:stretch>
                      <a:fillRect/>
                    </a:stretch>
                  </pic:blipFill>
                  <pic:spPr>
                    <a:xfrm>
                      <a:off x="0" y="0"/>
                      <a:ext cx="2632710" cy="1363980"/>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Asimmetria: </w:t>
      </w:r>
      <w:r>
        <w:rPr>
          <w:rFonts w:hint="default"/>
          <w:b w:val="0"/>
          <w:bCs w:val="0"/>
          <w:color w:val="auto"/>
          <w:sz w:val="20"/>
          <w:szCs w:val="20"/>
          <w:lang w:val="it-IT"/>
        </w:rPr>
        <w:t>si riferisce ad una distorsione/asimmetria che deriva dalla curva a campana simmetrica (o distribuzione normale) in un dataset. Se la curva è shiftata a sinistra o a destra è detta “skewed”.</w:t>
      </w:r>
    </w:p>
    <w:p>
      <w:pPr>
        <w:numPr>
          <w:ilvl w:val="0"/>
          <w:numId w:val="0"/>
        </w:numPr>
        <w:ind w:leftChars="0"/>
        <w:jc w:val="center"/>
      </w:pPr>
      <w:r>
        <w:drawing>
          <wp:inline distT="0" distB="0" distL="114300" distR="114300">
            <wp:extent cx="2089785" cy="1659255"/>
            <wp:effectExtent l="0" t="0" r="5715" b="17145"/>
            <wp:docPr id="1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6"/>
                    <pic:cNvPicPr>
                      <a:picLocks noChangeAspect="1"/>
                    </pic:cNvPicPr>
                  </pic:nvPicPr>
                  <pic:blipFill>
                    <a:blip r:embed="rId54"/>
                    <a:stretch>
                      <a:fillRect/>
                    </a:stretch>
                  </pic:blipFill>
                  <pic:spPr>
                    <a:xfrm>
                      <a:off x="0" y="0"/>
                      <a:ext cx="2089785" cy="1659255"/>
                    </a:xfrm>
                    <a:prstGeom prst="rect">
                      <a:avLst/>
                    </a:prstGeom>
                    <a:noFill/>
                    <a:ln>
                      <a:noFill/>
                    </a:ln>
                  </pic:spPr>
                </pic:pic>
              </a:graphicData>
            </a:graphic>
          </wp:inline>
        </w:drawing>
      </w:r>
      <w:r>
        <w:drawing>
          <wp:inline distT="0" distB="0" distL="114300" distR="114300">
            <wp:extent cx="2168525" cy="1674495"/>
            <wp:effectExtent l="0" t="0" r="3175" b="1905"/>
            <wp:docPr id="1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7"/>
                    <pic:cNvPicPr>
                      <a:picLocks noChangeAspect="1"/>
                    </pic:cNvPicPr>
                  </pic:nvPicPr>
                  <pic:blipFill>
                    <a:blip r:embed="rId55"/>
                    <a:stretch>
                      <a:fillRect/>
                    </a:stretch>
                  </pic:blipFill>
                  <pic:spPr>
                    <a:xfrm>
                      <a:off x="0" y="0"/>
                      <a:ext cx="2168525" cy="1674495"/>
                    </a:xfrm>
                    <a:prstGeom prst="rect">
                      <a:avLst/>
                    </a:prstGeom>
                    <a:noFill/>
                    <a:ln>
                      <a:noFill/>
                    </a:ln>
                  </pic:spPr>
                </pic:pic>
              </a:graphicData>
            </a:graphic>
          </wp:inline>
        </w:drawing>
      </w:r>
    </w:p>
    <w:p>
      <w:pPr>
        <w:numPr>
          <w:ilvl w:val="0"/>
          <w:numId w:val="0"/>
        </w:numPr>
        <w:ind w:leftChars="0"/>
        <w:jc w:val="center"/>
        <w:rPr>
          <w:rFonts w:hint="default"/>
          <w:b w:val="0"/>
          <w:bCs w:val="0"/>
          <w:color w:val="auto"/>
          <w:sz w:val="20"/>
          <w:szCs w:val="20"/>
          <w:lang w:val="it-IT"/>
        </w:rPr>
      </w:pPr>
      <w:r>
        <w:drawing>
          <wp:inline distT="0" distB="0" distL="114300" distR="114300">
            <wp:extent cx="3823335" cy="2049145"/>
            <wp:effectExtent l="0" t="0" r="5715" b="8255"/>
            <wp:docPr id="1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0"/>
                    <pic:cNvPicPr>
                      <a:picLocks noChangeAspect="1"/>
                    </pic:cNvPicPr>
                  </pic:nvPicPr>
                  <pic:blipFill>
                    <a:blip r:embed="rId56"/>
                    <a:stretch>
                      <a:fillRect/>
                    </a:stretch>
                  </pic:blipFill>
                  <pic:spPr>
                    <a:xfrm>
                      <a:off x="0" y="0"/>
                      <a:ext cx="3823335" cy="2049145"/>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r>
        <w:rPr>
          <w:rFonts w:hint="default"/>
          <w:b/>
          <w:bCs/>
          <w:color w:val="auto"/>
          <w:sz w:val="20"/>
          <w:szCs w:val="20"/>
          <w:lang w:val="it-IT"/>
        </w:rPr>
        <w:t xml:space="preserve">Curtosi: </w:t>
      </w:r>
      <w:r>
        <w:rPr>
          <w:rFonts w:hint="default"/>
          <w:b w:val="0"/>
          <w:bCs w:val="0"/>
          <w:color w:val="auto"/>
          <w:sz w:val="20"/>
          <w:szCs w:val="20"/>
          <w:lang w:val="it-IT"/>
        </w:rPr>
        <w:t xml:space="preserve">Come </w:t>
      </w:r>
      <w:r>
        <w:rPr>
          <w:rFonts w:hint="default"/>
          <w:b w:val="0"/>
          <w:bCs w:val="0"/>
          <w:i/>
          <w:iCs/>
          <w:color w:val="auto"/>
          <w:sz w:val="20"/>
          <w:szCs w:val="20"/>
          <w:lang w:val="it-IT"/>
        </w:rPr>
        <w:t>skewness</w:t>
      </w:r>
      <w:r>
        <w:rPr>
          <w:rFonts w:hint="default"/>
          <w:b w:val="0"/>
          <w:bCs w:val="0"/>
          <w:i w:val="0"/>
          <w:iCs w:val="0"/>
          <w:color w:val="auto"/>
          <w:sz w:val="20"/>
          <w:szCs w:val="20"/>
          <w:lang w:val="it-IT"/>
        </w:rPr>
        <w:t>, curtosi/</w:t>
      </w:r>
      <w:r>
        <w:rPr>
          <w:rFonts w:hint="default"/>
          <w:b w:val="0"/>
          <w:bCs w:val="0"/>
          <w:i/>
          <w:iCs/>
          <w:color w:val="auto"/>
          <w:sz w:val="20"/>
          <w:szCs w:val="20"/>
          <w:lang w:val="it-IT"/>
        </w:rPr>
        <w:t xml:space="preserve">kurtosis </w:t>
      </w:r>
      <w:r>
        <w:rPr>
          <w:rFonts w:hint="default"/>
          <w:b w:val="0"/>
          <w:bCs w:val="0"/>
          <w:i w:val="0"/>
          <w:iCs w:val="0"/>
          <w:color w:val="auto"/>
          <w:sz w:val="20"/>
          <w:szCs w:val="20"/>
          <w:lang w:val="it-IT"/>
        </w:rPr>
        <w:t>è una misura statistica che si usa per descrivere una distribuzione. Per gli investitori, un valore di kurtosi alto derivante dalla distribuzione dei ritorni implica che ci saranno dei ritorni “estremi” (sia positivi che negativi), più estremi del normale, + o - 3 deviazione standard dalla media che viene predetta dalla distribuzione normale dei ritorni (</w:t>
      </w:r>
      <w:r>
        <w:rPr>
          <w:rFonts w:hint="default"/>
          <w:b/>
          <w:bCs/>
          <w:i w:val="0"/>
          <w:iCs w:val="0"/>
          <w:color w:val="auto"/>
          <w:sz w:val="20"/>
          <w:szCs w:val="20"/>
          <w:lang w:val="it-IT"/>
        </w:rPr>
        <w:t>kurtosis risk</w:t>
      </w:r>
      <w:r>
        <w:rPr>
          <w:rFonts w:hint="default"/>
          <w:b w:val="0"/>
          <w:bCs w:val="0"/>
          <w:i w:val="0"/>
          <w:iCs w:val="0"/>
          <w:color w:val="auto"/>
          <w:sz w:val="20"/>
          <w:szCs w:val="20"/>
          <w:lang w:val="it-IT"/>
        </w:rPr>
        <w:t>).</w:t>
      </w:r>
    </w:p>
    <w:p>
      <w:pPr>
        <w:numPr>
          <w:ilvl w:val="0"/>
          <w:numId w:val="0"/>
        </w:numPr>
        <w:ind w:leftChars="0"/>
        <w:jc w:val="center"/>
        <w:rPr>
          <w:rFonts w:hint="default"/>
          <w:b w:val="0"/>
          <w:bCs w:val="0"/>
          <w:i w:val="0"/>
          <w:iCs w:val="0"/>
          <w:color w:val="auto"/>
          <w:sz w:val="20"/>
          <w:szCs w:val="20"/>
          <w:lang w:val="it-IT"/>
        </w:rPr>
      </w:pPr>
      <w:r>
        <w:drawing>
          <wp:inline distT="0" distB="0" distL="114300" distR="114300">
            <wp:extent cx="3442970" cy="958850"/>
            <wp:effectExtent l="0" t="0" r="5080" b="1270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9"/>
                    <pic:cNvPicPr>
                      <a:picLocks noChangeAspect="1"/>
                    </pic:cNvPicPr>
                  </pic:nvPicPr>
                  <pic:blipFill>
                    <a:blip r:embed="rId57"/>
                    <a:stretch>
                      <a:fillRect/>
                    </a:stretch>
                  </pic:blipFill>
                  <pic:spPr>
                    <a:xfrm>
                      <a:off x="0" y="0"/>
                      <a:ext cx="3442970" cy="958850"/>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r>
        <w:rPr>
          <w:rFonts w:hint="default"/>
          <w:b/>
          <w:bCs/>
          <w:i w:val="0"/>
          <w:iCs w:val="0"/>
          <w:color w:val="auto"/>
          <w:sz w:val="20"/>
          <w:szCs w:val="20"/>
          <w:lang w:val="it-IT"/>
        </w:rPr>
        <w:t xml:space="preserve">Volatilità: </w:t>
      </w:r>
      <w:r>
        <w:rPr>
          <w:rFonts w:hint="default"/>
          <w:b w:val="0"/>
          <w:bCs w:val="0"/>
          <w:i w:val="0"/>
          <w:iCs w:val="0"/>
          <w:color w:val="auto"/>
          <w:sz w:val="20"/>
          <w:szCs w:val="20"/>
          <w:lang w:val="it-IT"/>
        </w:rPr>
        <w:t>è una misura statistica della dispersione dei rendimenti di una security. Nella maggior parte dei casi, più è alta la percentuale di volatilità, più è rischiosa la security. Ad esempio, quando il mercato azionario sale e scende &gt; 1% su un periodo di tempo stabilito il mercato viene detto “volatile”. Per un determinato asset indica l’ampiezza dell’oscillazione dei suoi prezzi intorno al prezzo medio.</w:t>
      </w:r>
    </w:p>
    <w:p>
      <w:pPr>
        <w:numPr>
          <w:ilvl w:val="0"/>
          <w:numId w:val="0"/>
        </w:numPr>
        <w:ind w:leftChars="0"/>
        <w:jc w:val="center"/>
        <w:rPr>
          <w:rFonts w:hint="default"/>
          <w:b w:val="0"/>
          <w:bCs w:val="0"/>
          <w:i w:val="0"/>
          <w:iCs w:val="0"/>
          <w:color w:val="auto"/>
          <w:sz w:val="20"/>
          <w:szCs w:val="20"/>
          <w:lang w:val="it-IT"/>
        </w:rPr>
      </w:pPr>
      <w:r>
        <w:drawing>
          <wp:inline distT="0" distB="0" distL="114300" distR="114300">
            <wp:extent cx="5048250" cy="647700"/>
            <wp:effectExtent l="0" t="0" r="0" b="0"/>
            <wp:docPr id="1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2"/>
                    <pic:cNvPicPr>
                      <a:picLocks noChangeAspect="1"/>
                    </pic:cNvPicPr>
                  </pic:nvPicPr>
                  <pic:blipFill>
                    <a:blip r:embed="rId58"/>
                    <a:stretch>
                      <a:fillRect/>
                    </a:stretch>
                  </pic:blipFill>
                  <pic:spPr>
                    <a:xfrm>
                      <a:off x="0" y="0"/>
                      <a:ext cx="5048250" cy="647700"/>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Apple</w:t>
      </w:r>
    </w:p>
    <w:p>
      <w:pPr>
        <w:numPr>
          <w:ilvl w:val="0"/>
          <w:numId w:val="0"/>
        </w:numPr>
        <w:ind w:leftChars="0"/>
        <w:jc w:val="center"/>
      </w:pPr>
      <w:r>
        <w:drawing>
          <wp:inline distT="0" distB="0" distL="114300" distR="114300">
            <wp:extent cx="4573905" cy="419735"/>
            <wp:effectExtent l="0" t="0" r="17145" b="1841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59"/>
                    <a:stretch>
                      <a:fillRect/>
                    </a:stretch>
                  </pic:blipFill>
                  <pic:spPr>
                    <a:xfrm>
                      <a:off x="0" y="0"/>
                      <a:ext cx="4573905" cy="41973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883660" cy="2115820"/>
            <wp:effectExtent l="0" t="0" r="2540" b="1778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60"/>
                    <a:stretch>
                      <a:fillRect/>
                    </a:stretch>
                  </pic:blipFill>
                  <pic:spPr>
                    <a:xfrm>
                      <a:off x="0" y="0"/>
                      <a:ext cx="3883660" cy="2115820"/>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Meta</w:t>
      </w:r>
    </w:p>
    <w:p>
      <w:pPr>
        <w:numPr>
          <w:ilvl w:val="0"/>
          <w:numId w:val="0"/>
        </w:numPr>
        <w:ind w:leftChars="0"/>
        <w:jc w:val="center"/>
      </w:pPr>
      <w:r>
        <w:drawing>
          <wp:inline distT="0" distB="0" distL="114300" distR="114300">
            <wp:extent cx="4600575" cy="462915"/>
            <wp:effectExtent l="0" t="0" r="952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61"/>
                    <a:stretch>
                      <a:fillRect/>
                    </a:stretch>
                  </pic:blipFill>
                  <pic:spPr>
                    <a:xfrm>
                      <a:off x="0" y="0"/>
                      <a:ext cx="4600575" cy="46291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108960" cy="1743710"/>
            <wp:effectExtent l="0" t="0" r="15240" b="889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62"/>
                    <a:stretch>
                      <a:fillRect/>
                    </a:stretch>
                  </pic:blipFill>
                  <pic:spPr>
                    <a:xfrm>
                      <a:off x="0" y="0"/>
                      <a:ext cx="3108960" cy="1743710"/>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Tesla</w:t>
      </w:r>
    </w:p>
    <w:p>
      <w:pPr>
        <w:numPr>
          <w:ilvl w:val="0"/>
          <w:numId w:val="0"/>
        </w:numPr>
        <w:ind w:leftChars="0"/>
        <w:jc w:val="center"/>
      </w:pPr>
      <w:r>
        <w:drawing>
          <wp:inline distT="0" distB="0" distL="114300" distR="114300">
            <wp:extent cx="4678045" cy="478790"/>
            <wp:effectExtent l="0" t="0" r="8255" b="1651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63"/>
                    <a:stretch>
                      <a:fillRect/>
                    </a:stretch>
                  </pic:blipFill>
                  <pic:spPr>
                    <a:xfrm>
                      <a:off x="0" y="0"/>
                      <a:ext cx="4678045" cy="478790"/>
                    </a:xfrm>
                    <a:prstGeom prst="rect">
                      <a:avLst/>
                    </a:prstGeom>
                    <a:noFill/>
                    <a:ln>
                      <a:noFill/>
                    </a:ln>
                  </pic:spPr>
                </pic:pic>
              </a:graphicData>
            </a:graphic>
          </wp:inline>
        </w:drawing>
      </w:r>
    </w:p>
    <w:p>
      <w:pPr>
        <w:numPr>
          <w:ilvl w:val="0"/>
          <w:numId w:val="0"/>
        </w:numPr>
        <w:ind w:leftChars="0"/>
        <w:jc w:val="center"/>
        <w:rPr>
          <w:rFonts w:hint="default"/>
          <w:lang w:val="it-IT"/>
        </w:rPr>
      </w:pPr>
      <w:r>
        <w:drawing>
          <wp:inline distT="0" distB="0" distL="114300" distR="114300">
            <wp:extent cx="3611880" cy="1960880"/>
            <wp:effectExtent l="0" t="0" r="7620" b="127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64"/>
                    <a:stretch>
                      <a:fillRect/>
                    </a:stretch>
                  </pic:blipFill>
                  <pic:spPr>
                    <a:xfrm>
                      <a:off x="0" y="0"/>
                      <a:ext cx="3611880" cy="1960880"/>
                    </a:xfrm>
                    <a:prstGeom prst="rect">
                      <a:avLst/>
                    </a:prstGeom>
                    <a:noFill/>
                    <a:ln>
                      <a:noFill/>
                    </a:ln>
                  </pic:spPr>
                </pic:pic>
              </a:graphicData>
            </a:graphic>
          </wp:inline>
        </w:drawing>
      </w: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Ford</w:t>
      </w:r>
    </w:p>
    <w:p>
      <w:pPr>
        <w:numPr>
          <w:ilvl w:val="0"/>
          <w:numId w:val="0"/>
        </w:numPr>
        <w:ind w:leftChars="0"/>
        <w:jc w:val="center"/>
      </w:pPr>
      <w:r>
        <w:drawing>
          <wp:inline distT="0" distB="0" distL="114300" distR="114300">
            <wp:extent cx="4824730" cy="476250"/>
            <wp:effectExtent l="0" t="0" r="1397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65"/>
                    <a:stretch>
                      <a:fillRect/>
                    </a:stretch>
                  </pic:blipFill>
                  <pic:spPr>
                    <a:xfrm>
                      <a:off x="0" y="0"/>
                      <a:ext cx="4824730" cy="47625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792855" cy="2075815"/>
            <wp:effectExtent l="0" t="0" r="17145" b="63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66"/>
                    <a:stretch>
                      <a:fillRect/>
                    </a:stretch>
                  </pic:blipFill>
                  <pic:spPr>
                    <a:xfrm>
                      <a:off x="0" y="0"/>
                      <a:ext cx="3792855" cy="207581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Novavax</w:t>
      </w:r>
    </w:p>
    <w:p>
      <w:pPr>
        <w:numPr>
          <w:ilvl w:val="0"/>
          <w:numId w:val="0"/>
        </w:numPr>
        <w:ind w:leftChars="0"/>
        <w:jc w:val="center"/>
      </w:pPr>
      <w:r>
        <w:drawing>
          <wp:inline distT="0" distB="0" distL="114300" distR="114300">
            <wp:extent cx="4713605" cy="491490"/>
            <wp:effectExtent l="0" t="0" r="10795" b="381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67"/>
                    <a:stretch>
                      <a:fillRect/>
                    </a:stretch>
                  </pic:blipFill>
                  <pic:spPr>
                    <a:xfrm>
                      <a:off x="0" y="0"/>
                      <a:ext cx="4713605" cy="49149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100830" cy="2202815"/>
            <wp:effectExtent l="0" t="0" r="13970" b="698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68"/>
                    <a:stretch>
                      <a:fillRect/>
                    </a:stretch>
                  </pic:blipFill>
                  <pic:spPr>
                    <a:xfrm>
                      <a:off x="0" y="0"/>
                      <a:ext cx="4100830" cy="220281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Viatris</w:t>
      </w:r>
    </w:p>
    <w:p>
      <w:pPr>
        <w:numPr>
          <w:ilvl w:val="0"/>
          <w:numId w:val="0"/>
        </w:numPr>
        <w:ind w:leftChars="0"/>
        <w:jc w:val="center"/>
      </w:pPr>
      <w:r>
        <w:drawing>
          <wp:inline distT="0" distB="0" distL="114300" distR="114300">
            <wp:extent cx="4670425" cy="439420"/>
            <wp:effectExtent l="0" t="0" r="15875" b="1778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69"/>
                    <a:stretch>
                      <a:fillRect/>
                    </a:stretch>
                  </pic:blipFill>
                  <pic:spPr>
                    <a:xfrm>
                      <a:off x="0" y="0"/>
                      <a:ext cx="4670425" cy="43942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030980" cy="2223135"/>
            <wp:effectExtent l="0" t="0" r="7620" b="571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70"/>
                    <a:stretch>
                      <a:fillRect/>
                    </a:stretch>
                  </pic:blipFill>
                  <pic:spPr>
                    <a:xfrm>
                      <a:off x="0" y="0"/>
                      <a:ext cx="4030980" cy="2223135"/>
                    </a:xfrm>
                    <a:prstGeom prst="rect">
                      <a:avLst/>
                    </a:prstGeom>
                    <a:noFill/>
                    <a:ln>
                      <a:noFill/>
                    </a:ln>
                  </pic:spPr>
                </pic:pic>
              </a:graphicData>
            </a:graphic>
          </wp:inline>
        </w:drawing>
      </w:r>
    </w:p>
    <w:p>
      <w:pPr>
        <w:numPr>
          <w:ilvl w:val="0"/>
          <w:numId w:val="0"/>
        </w:numPr>
        <w:ind w:leftChars="0"/>
        <w:jc w:val="both"/>
        <w:rPr>
          <w:rFonts w:hint="default"/>
          <w:lang w:val="it-IT"/>
        </w:rPr>
      </w:pP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Tesla e Apple hanno il rendimento più alto; le azioni di Viatris e Ford hanno il rendimento più basso.</w:t>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Nova e Tesla hanno la deviazione standard più alta; le azioni di Apple e Ford hanno la deviazione standard più bassa.</w:t>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Meta hanno una distribuzione dei rendimenti più vicina alla normale; le azioni di Viatris hanno una distribuzione dei rendimenti più lontana dalla normale.</w:t>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Novavax e di Tesla hanno la percentuale di volatilità più alta; le azioni di Ford e Viatris hanno la percentuale di volatilità più bassa (</w:t>
      </w:r>
      <w:r>
        <w:rPr>
          <w:rFonts w:hint="default"/>
          <w:b w:val="0"/>
          <w:bCs w:val="0"/>
          <w:i/>
          <w:iCs/>
          <w:color w:val="auto"/>
          <w:sz w:val="20"/>
          <w:szCs w:val="20"/>
          <w:lang w:val="it-IT"/>
        </w:rPr>
        <w:t>rispetto al set di azioni preso in considerazione</w:t>
      </w:r>
      <w:r>
        <w:rPr>
          <w:rFonts w:hint="default"/>
          <w:b w:val="0"/>
          <w:bCs w:val="0"/>
          <w:color w:val="auto"/>
          <w:sz w:val="20"/>
          <w:szCs w:val="20"/>
          <w:lang w:val="it-IT"/>
        </w:rPr>
        <w:t>).</w:t>
      </w:r>
    </w:p>
    <w:p>
      <w:pPr>
        <w:numPr>
          <w:ilvl w:val="0"/>
          <w:numId w:val="0"/>
        </w:numPr>
        <w:ind w:leftChars="0"/>
        <w:rPr>
          <w:rFonts w:hint="default"/>
          <w:b w:val="0"/>
          <w:bCs w:val="0"/>
          <w:color w:val="auto"/>
          <w:sz w:val="20"/>
          <w:szCs w:val="20"/>
          <w:lang w:val="it-IT"/>
        </w:rPr>
      </w:pPr>
    </w:p>
    <w:p>
      <w:pPr>
        <w:pStyle w:val="8"/>
        <w:numPr>
          <w:ilvl w:val="0"/>
          <w:numId w:val="0"/>
        </w:numPr>
        <w:jc w:val="both"/>
        <w:rPr>
          <w:rFonts w:hint="default"/>
          <w:i/>
          <w:iCs/>
          <w:lang w:val="it-IT"/>
        </w:rPr>
      </w:pPr>
    </w:p>
    <w:p>
      <w:pPr>
        <w:pStyle w:val="8"/>
        <w:numPr>
          <w:ilvl w:val="0"/>
          <w:numId w:val="0"/>
        </w:numPr>
        <w:ind w:left="420" w:leftChars="0"/>
        <w:jc w:val="left"/>
      </w:pPr>
    </w:p>
    <w:p>
      <w:pPr>
        <w:pStyle w:val="8"/>
        <w:numPr>
          <w:ilvl w:val="0"/>
          <w:numId w:val="0"/>
        </w:numPr>
        <w:ind w:left="420" w:leftChars="0"/>
        <w:jc w:val="both"/>
        <w:rPr>
          <w:rFonts w:hint="default"/>
          <w:lang w:val="it-IT"/>
        </w:rPr>
      </w:pPr>
    </w:p>
    <w:p>
      <w:pPr>
        <w:pStyle w:val="8"/>
        <w:numPr>
          <w:ilvl w:val="0"/>
          <w:numId w:val="0"/>
        </w:numPr>
        <w:jc w:val="left"/>
      </w:pPr>
    </w:p>
    <w:p>
      <w:pPr>
        <w:numPr>
          <w:ilvl w:val="0"/>
          <w:numId w:val="0"/>
        </w:numPr>
        <w:ind w:leftChars="0"/>
        <w:jc w:val="both"/>
        <w:rPr>
          <w:rFonts w:hint="default"/>
          <w:color w:val="0070C0"/>
          <w:sz w:val="24"/>
          <w:szCs w:val="24"/>
          <w:lang w:val="it-IT"/>
        </w:rPr>
      </w:pPr>
      <w:r>
        <w:rPr>
          <w:rFonts w:hint="default"/>
          <w:color w:val="0070C0"/>
          <w:sz w:val="24"/>
          <w:szCs w:val="24"/>
          <w:lang w:val="it-IT"/>
        </w:rPr>
        <w:t>f. Calcolare  la matrice varianze/covarianze dei rendimenti e commentare le relazioni fra i diversi titoli. Qual’è più rischioso?</w:t>
      </w:r>
    </w:p>
    <w:p>
      <w:pPr>
        <w:numPr>
          <w:ilvl w:val="0"/>
          <w:numId w:val="0"/>
        </w:numPr>
        <w:ind w:leftChars="0"/>
        <w:jc w:val="both"/>
        <w:rPr>
          <w:rFonts w:hint="default"/>
          <w:lang w:val="it-IT"/>
        </w:rPr>
      </w:pPr>
      <w:r>
        <w:rPr>
          <w:rFonts w:hint="default"/>
          <w:b/>
          <w:bCs/>
          <w:color w:val="auto"/>
          <w:sz w:val="24"/>
          <w:szCs w:val="24"/>
          <w:lang w:val="it-IT"/>
        </w:rPr>
        <w:t>Matrice varianza/covarianza:</w:t>
      </w:r>
      <w:r>
        <w:rPr>
          <w:rFonts w:hint="default"/>
          <w:color w:val="0070C0"/>
          <w:sz w:val="24"/>
          <w:szCs w:val="24"/>
          <w:lang w:val="it-IT"/>
        </w:rPr>
        <w:t xml:space="preserve"> </w:t>
      </w:r>
      <w:r>
        <w:rPr>
          <w:lang w:val="it"/>
        </w:rPr>
        <w:t xml:space="preserve">Una matrice avente come elementi le varianze e le covarianze dei rendimenti delle </w:t>
      </w:r>
      <w:r>
        <w:rPr>
          <w:rFonts w:hint="default"/>
          <w:lang w:val="it-IT"/>
        </w:rPr>
        <w:t>azioni.</w:t>
      </w:r>
      <w:r>
        <w:rPr>
          <w:lang w:val="it"/>
        </w:rPr>
        <w:t xml:space="preserve"> </w:t>
      </w:r>
      <w:r>
        <w:rPr>
          <w:rFonts w:hint="default"/>
          <w:lang w:val="it-IT"/>
        </w:rPr>
        <w:t>L</w:t>
      </w:r>
      <w:r>
        <w:rPr>
          <w:lang w:val="it"/>
        </w:rPr>
        <w:t xml:space="preserve">e varianze </w:t>
      </w:r>
      <w:r>
        <w:rPr>
          <w:rFonts w:hint="default"/>
          <w:lang w:val="it-IT"/>
        </w:rPr>
        <w:t>sono riportate nel</w:t>
      </w:r>
      <w:r>
        <w:rPr>
          <w:lang w:val="it"/>
        </w:rPr>
        <w:t>la diagonale principale che va dal</w:t>
      </w:r>
      <w:r>
        <w:rPr>
          <w:rFonts w:hint="default"/>
          <w:lang w:val="it-IT"/>
        </w:rPr>
        <w:t xml:space="preserve"> up-left to bottom-right </w:t>
      </w:r>
      <w:r>
        <w:rPr>
          <w:lang w:val="it"/>
        </w:rPr>
        <w:t xml:space="preserve">della matrice. </w:t>
      </w:r>
      <w:r>
        <w:rPr>
          <w:rFonts w:hint="default"/>
          <w:lang w:val="it-IT"/>
        </w:rPr>
        <w:t>Mentre i valori di covarianza sono riportati nelle altre caselle.</w:t>
      </w:r>
    </w:p>
    <w:p>
      <w:pPr>
        <w:numPr>
          <w:ilvl w:val="0"/>
          <w:numId w:val="19"/>
        </w:numPr>
        <w:tabs>
          <w:tab w:val="clear" w:pos="840"/>
        </w:tabs>
        <w:ind w:left="840" w:leftChars="0" w:hanging="420" w:firstLineChars="0"/>
        <w:jc w:val="both"/>
        <w:rPr>
          <w:rFonts w:hint="default"/>
          <w:color w:val="0070C0"/>
          <w:sz w:val="24"/>
          <w:szCs w:val="24"/>
          <w:lang w:val="it-IT"/>
        </w:rPr>
      </w:pPr>
      <w:r>
        <w:rPr>
          <w:rFonts w:hint="default"/>
          <w:b/>
          <w:bCs/>
          <w:lang w:val="it-IT"/>
        </w:rPr>
        <w:t xml:space="preserve">Covarianza: </w:t>
      </w:r>
      <w:r>
        <w:rPr>
          <w:rFonts w:hint="default"/>
          <w:b w:val="0"/>
          <w:bCs w:val="0"/>
          <w:lang w:val="it-IT"/>
        </w:rPr>
        <w:t>misura la relazione esistente tra i ritorni di due assets. Una covarianza positiva indica che i ritorni degli asset si spostano insieme, mentre un valore di covarianza negativo indica che si spostano inversamente. Il rischio e la volatilità può essere ridotto in un portafoglio scegliendo degli asset che hanno un valore di covarianza negativa o bassa.</w:t>
      </w:r>
    </w:p>
    <w:p>
      <w:pPr>
        <w:numPr>
          <w:numId w:val="0"/>
        </w:numPr>
        <w:spacing w:after="160" w:line="259" w:lineRule="auto"/>
        <w:jc w:val="center"/>
      </w:pPr>
      <w:r>
        <w:drawing>
          <wp:inline distT="0" distB="0" distL="114300" distR="114300">
            <wp:extent cx="4023995" cy="2677160"/>
            <wp:effectExtent l="0" t="0" r="14605" b="8890"/>
            <wp:docPr id="1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5"/>
                    <pic:cNvPicPr>
                      <a:picLocks noChangeAspect="1"/>
                    </pic:cNvPicPr>
                  </pic:nvPicPr>
                  <pic:blipFill>
                    <a:blip r:embed="rId71"/>
                    <a:stretch>
                      <a:fillRect/>
                    </a:stretch>
                  </pic:blipFill>
                  <pic:spPr>
                    <a:xfrm>
                      <a:off x="0" y="0"/>
                      <a:ext cx="4023995" cy="2677160"/>
                    </a:xfrm>
                    <a:prstGeom prst="rect">
                      <a:avLst/>
                    </a:prstGeom>
                    <a:noFill/>
                    <a:ln>
                      <a:noFill/>
                    </a:ln>
                  </pic:spPr>
                </pic:pic>
              </a:graphicData>
            </a:graphic>
          </wp:inline>
        </w:drawing>
      </w:r>
    </w:p>
    <w:p>
      <w:pPr>
        <w:numPr>
          <w:numId w:val="0"/>
        </w:numPr>
        <w:spacing w:after="160" w:line="259" w:lineRule="auto"/>
        <w:jc w:val="center"/>
        <w:rPr>
          <w:rFonts w:hint="default"/>
          <w:i/>
          <w:iCs/>
          <w:lang w:val="it-IT"/>
        </w:rPr>
      </w:pPr>
      <w:r>
        <w:rPr>
          <w:rFonts w:hint="default"/>
          <w:i/>
          <w:iCs/>
          <w:lang w:val="it-IT"/>
        </w:rPr>
        <w:t>Dove</w:t>
      </w:r>
    </w:p>
    <w:p>
      <w:pPr>
        <w:numPr>
          <w:numId w:val="0"/>
        </w:numPr>
        <w:spacing w:after="160" w:line="259" w:lineRule="auto"/>
        <w:jc w:val="center"/>
        <w:rPr>
          <w:rFonts w:hint="default"/>
          <w:i/>
          <w:iCs/>
          <w:lang w:val="it-IT"/>
        </w:rPr>
      </w:pPr>
      <w:r>
        <w:drawing>
          <wp:inline distT="0" distB="0" distL="114300" distR="114300">
            <wp:extent cx="4231005" cy="1303020"/>
            <wp:effectExtent l="0" t="0" r="17145" b="11430"/>
            <wp:docPr id="1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7"/>
                    <pic:cNvPicPr>
                      <a:picLocks noChangeAspect="1"/>
                    </pic:cNvPicPr>
                  </pic:nvPicPr>
                  <pic:blipFill>
                    <a:blip r:embed="rId72"/>
                    <a:stretch>
                      <a:fillRect/>
                    </a:stretch>
                  </pic:blipFill>
                  <pic:spPr>
                    <a:xfrm>
                      <a:off x="0" y="0"/>
                      <a:ext cx="4231005" cy="130302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351020" cy="1811655"/>
            <wp:effectExtent l="0" t="0" r="11430" b="17145"/>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73"/>
                    <a:stretch>
                      <a:fillRect/>
                    </a:stretch>
                  </pic:blipFill>
                  <pic:spPr>
                    <a:xfrm>
                      <a:off x="0" y="0"/>
                      <a:ext cx="4351020" cy="181165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both"/>
        <w:rPr>
          <w:rFonts w:hint="default"/>
          <w:lang w:val="it-IT"/>
        </w:rPr>
      </w:pPr>
      <w:r>
        <w:rPr>
          <w:rFonts w:hint="default"/>
          <w:lang w:val="it-IT"/>
        </w:rPr>
        <w:t>Tesla e Novavax possiedono il valore di covarianza maggiore rispetto alle altre azioni del 2.7%, le due azioni si comporteranno allo stesso modo; questo implica che se uno sale anche l'altro sale e viceversa aumentando il rischio del portafoglio.</w:t>
      </w:r>
    </w:p>
    <w:p>
      <w:pPr>
        <w:numPr>
          <w:ilvl w:val="0"/>
          <w:numId w:val="0"/>
        </w:numPr>
        <w:ind w:leftChars="0"/>
        <w:jc w:val="both"/>
        <w:rPr>
          <w:rFonts w:hint="default"/>
          <w:lang w:val="it-IT"/>
        </w:rPr>
      </w:pPr>
      <w:r>
        <w:rPr>
          <w:rFonts w:hint="default"/>
          <w:lang w:val="it-IT"/>
        </w:rPr>
        <w:t>Meta e Viatris producono un valore di covarianza di 1.02% e risulta, seppur essendo positiva, il set di azioni meno rischioso da possedere nel portafoglio (confrontando le azioni sopra prese in considerazione).</w:t>
      </w:r>
    </w:p>
    <w:p>
      <w:pPr>
        <w:numPr>
          <w:ilvl w:val="-3"/>
          <w:numId w:val="0"/>
        </w:numPr>
        <w:ind w:leftChars="0"/>
        <w:jc w:val="left"/>
        <w:rPr>
          <w:rFonts w:hint="default"/>
          <w:color w:val="0070C0"/>
          <w:sz w:val="24"/>
          <w:szCs w:val="24"/>
          <w:lang w:val="it-IT"/>
        </w:rPr>
      </w:pPr>
      <w:r>
        <w:rPr>
          <w:rFonts w:hint="default"/>
          <w:color w:val="0070C0"/>
          <w:sz w:val="24"/>
          <w:szCs w:val="24"/>
          <w:lang w:val="it-IT"/>
        </w:rPr>
        <w:t>g. Calcolare  la matrice di correlazione dei rendimenti. Quali sono i titoli più correlati e quali i meno correlati?</w:t>
      </w:r>
    </w:p>
    <w:p>
      <w:pPr>
        <w:numPr>
          <w:ilvl w:val="-3"/>
          <w:numId w:val="0"/>
        </w:numPr>
        <w:ind w:leftChars="0"/>
        <w:jc w:val="left"/>
        <w:rPr>
          <w:rFonts w:hint="default"/>
          <w:b w:val="0"/>
          <w:bCs w:val="0"/>
          <w:color w:val="auto"/>
          <w:sz w:val="22"/>
          <w:szCs w:val="22"/>
          <w:lang w:val="it-IT"/>
        </w:rPr>
      </w:pPr>
      <w:r>
        <w:rPr>
          <w:rFonts w:hint="default"/>
          <w:b/>
          <w:bCs/>
          <w:color w:val="auto"/>
          <w:sz w:val="22"/>
          <w:szCs w:val="22"/>
          <w:lang w:val="it-IT"/>
        </w:rPr>
        <w:t xml:space="preserve">Correlazione: </w:t>
      </w:r>
      <w:r>
        <w:rPr>
          <w:rFonts w:hint="default"/>
          <w:b w:val="0"/>
          <w:bCs w:val="0"/>
          <w:color w:val="auto"/>
          <w:sz w:val="22"/>
          <w:szCs w:val="22"/>
          <w:lang w:val="it-IT"/>
        </w:rPr>
        <w:t>statistica che misura il grado con il quale due security si muovono l’uno rispetto all’altro. Viene indicato con il nome di “coefficiente correlazionale” che va da -1.0 a 1.0. La correlazione mostra quanto una relazione tra due security sia “forte”; una correlazione perfetta, indicata con coefficiente correlazionale = 1, indica che come una security si muove (su o giù) l’altra security si muove nella stessa direzione. Una correlazione negativa, inficata con coefficiente correlazionale = -1, indica che come una security si muove (su o giù) l’altra security si muove in direzione opposta.</w:t>
      </w:r>
    </w:p>
    <w:p>
      <w:pPr>
        <w:numPr>
          <w:ilvl w:val="-3"/>
          <w:numId w:val="0"/>
        </w:numPr>
        <w:ind w:leftChars="0"/>
        <w:jc w:val="left"/>
        <w:rPr>
          <w:rFonts w:hint="default"/>
          <w:b w:val="0"/>
          <w:bCs w:val="0"/>
          <w:color w:val="auto"/>
          <w:sz w:val="22"/>
          <w:szCs w:val="22"/>
          <w:lang w:val="it-IT"/>
        </w:rPr>
      </w:pPr>
      <w:r>
        <w:rPr>
          <w:rFonts w:hint="default"/>
          <w:b/>
          <w:bCs/>
          <w:color w:val="auto"/>
          <w:sz w:val="22"/>
          <w:szCs w:val="22"/>
          <w:lang w:val="it-IT"/>
        </w:rPr>
        <w:t xml:space="preserve">Correlazione vs Covarianza: </w:t>
      </w:r>
      <w:r>
        <w:rPr>
          <w:rFonts w:hint="default"/>
          <w:b w:val="0"/>
          <w:bCs w:val="0"/>
          <w:color w:val="auto"/>
          <w:sz w:val="22"/>
          <w:szCs w:val="22"/>
          <w:lang w:val="it-IT"/>
        </w:rPr>
        <w:t>Entrambe sono utilizzate per determinare la relazione lineare e misurare la dipendenza tra due variabili, ma non sono la stessa cosa!.</w:t>
      </w:r>
    </w:p>
    <w:p>
      <w:pPr>
        <w:numPr>
          <w:ilvl w:val="-3"/>
          <w:numId w:val="0"/>
        </w:numPr>
        <w:ind w:leftChars="0"/>
        <w:jc w:val="left"/>
        <w:rPr>
          <w:rFonts w:hint="default"/>
          <w:b w:val="0"/>
          <w:bCs w:val="0"/>
          <w:i w:val="0"/>
          <w:iCs w:val="0"/>
          <w:color w:val="auto"/>
          <w:sz w:val="22"/>
          <w:szCs w:val="22"/>
          <w:lang w:val="it-IT"/>
        </w:rPr>
      </w:pPr>
      <w:r>
        <w:rPr>
          <w:rFonts w:hint="default"/>
          <w:b w:val="0"/>
          <w:bCs w:val="0"/>
          <w:i/>
          <w:iCs/>
          <w:color w:val="auto"/>
          <w:sz w:val="22"/>
          <w:szCs w:val="22"/>
          <w:lang w:val="it-IT"/>
        </w:rPr>
        <w:t xml:space="preserve">Covarianza </w:t>
      </w:r>
      <w:r>
        <w:rPr>
          <w:rFonts w:hint="default"/>
          <w:b w:val="0"/>
          <w:bCs w:val="0"/>
          <w:i w:val="0"/>
          <w:iCs w:val="0"/>
          <w:color w:val="auto"/>
          <w:sz w:val="22"/>
          <w:szCs w:val="22"/>
          <w:lang w:val="it-IT"/>
        </w:rPr>
        <w:t xml:space="preserve">è quando due variabili variano tra di loro, mentre </w:t>
      </w:r>
      <w:r>
        <w:rPr>
          <w:rFonts w:hint="default"/>
          <w:b w:val="0"/>
          <w:bCs w:val="0"/>
          <w:i/>
          <w:iCs/>
          <w:color w:val="auto"/>
          <w:sz w:val="22"/>
          <w:szCs w:val="22"/>
          <w:lang w:val="it-IT"/>
        </w:rPr>
        <w:t>Correlazione</w:t>
      </w:r>
      <w:r>
        <w:rPr>
          <w:rFonts w:hint="default"/>
          <w:b w:val="0"/>
          <w:bCs w:val="0"/>
          <w:i w:val="0"/>
          <w:iCs w:val="0"/>
          <w:color w:val="auto"/>
          <w:sz w:val="22"/>
          <w:szCs w:val="22"/>
          <w:lang w:val="it-IT"/>
        </w:rPr>
        <w:t xml:space="preserve"> è quando il cambiamento di una variabile comporta il cambiamento dell’altra variabile.</w:t>
      </w:r>
    </w:p>
    <w:p>
      <w:pPr>
        <w:numPr>
          <w:ilvl w:val="-3"/>
          <w:numId w:val="0"/>
        </w:numPr>
        <w:ind w:leftChars="0"/>
        <w:jc w:val="center"/>
      </w:pPr>
      <w:r>
        <w:drawing>
          <wp:inline distT="0" distB="0" distL="114300" distR="114300">
            <wp:extent cx="3174365" cy="1453515"/>
            <wp:effectExtent l="0" t="0" r="6985" b="13335"/>
            <wp:docPr id="1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3"/>
                    <pic:cNvPicPr>
                      <a:picLocks noChangeAspect="1"/>
                    </pic:cNvPicPr>
                  </pic:nvPicPr>
                  <pic:blipFill>
                    <a:blip r:embed="rId74"/>
                    <a:stretch>
                      <a:fillRect/>
                    </a:stretch>
                  </pic:blipFill>
                  <pic:spPr>
                    <a:xfrm>
                      <a:off x="0" y="0"/>
                      <a:ext cx="3174365" cy="1453515"/>
                    </a:xfrm>
                    <a:prstGeom prst="rect">
                      <a:avLst/>
                    </a:prstGeom>
                    <a:noFill/>
                    <a:ln>
                      <a:noFill/>
                    </a:ln>
                  </pic:spPr>
                </pic:pic>
              </a:graphicData>
            </a:graphic>
          </wp:inline>
        </w:drawing>
      </w:r>
    </w:p>
    <w:p>
      <w:pPr>
        <w:numPr>
          <w:ilvl w:val="-3"/>
          <w:numId w:val="0"/>
        </w:numPr>
        <w:ind w:leftChars="0"/>
        <w:jc w:val="center"/>
      </w:pPr>
      <w:r>
        <w:drawing>
          <wp:inline distT="0" distB="0" distL="114300" distR="114300">
            <wp:extent cx="4140835" cy="1778635"/>
            <wp:effectExtent l="0" t="0" r="12065" b="1206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75"/>
                    <a:stretch>
                      <a:fillRect/>
                    </a:stretch>
                  </pic:blipFill>
                  <pic:spPr>
                    <a:xfrm>
                      <a:off x="0" y="0"/>
                      <a:ext cx="4140835" cy="1778635"/>
                    </a:xfrm>
                    <a:prstGeom prst="rect">
                      <a:avLst/>
                    </a:prstGeom>
                    <a:noFill/>
                    <a:ln>
                      <a:noFill/>
                    </a:ln>
                  </pic:spPr>
                </pic:pic>
              </a:graphicData>
            </a:graphic>
          </wp:inline>
        </w:drawing>
      </w:r>
    </w:p>
    <w:p>
      <w:pPr>
        <w:pStyle w:val="8"/>
        <w:numPr>
          <w:ilvl w:val="-6"/>
          <w:numId w:val="0"/>
        </w:numPr>
        <w:ind w:left="400" w:leftChars="0"/>
        <w:jc w:val="center"/>
      </w:pPr>
    </w:p>
    <w:p>
      <w:pPr>
        <w:pStyle w:val="8"/>
        <w:ind w:left="-684" w:leftChars="0" w:firstLine="708" w:firstLineChars="0"/>
        <w:jc w:val="left"/>
        <w:rPr>
          <w:rFonts w:hint="default"/>
          <w:lang w:val="it-IT"/>
        </w:rPr>
      </w:pPr>
      <w:r>
        <w:rPr>
          <w:rFonts w:hint="default"/>
        </w:rPr>
        <w:t>Le azioni più correlate sono quelle di Apple e Meta con un indice di correlazione del</w:t>
      </w:r>
      <w:r>
        <w:rPr>
          <w:rFonts w:hint="default"/>
          <w:lang w:val="it-IT"/>
        </w:rPr>
        <w:t>lo</w:t>
      </w:r>
      <w:r>
        <w:rPr>
          <w:rFonts w:hint="default"/>
        </w:rPr>
        <w:t xml:space="preserve"> 0.4</w:t>
      </w:r>
      <w:r>
        <w:rPr>
          <w:rFonts w:hint="default"/>
          <w:lang w:val="it-IT"/>
        </w:rPr>
        <w:t>.</w:t>
      </w:r>
    </w:p>
    <w:p>
      <w:pPr>
        <w:pStyle w:val="8"/>
        <w:ind w:left="-684" w:leftChars="0" w:firstLine="708" w:firstLineChars="0"/>
        <w:jc w:val="left"/>
        <w:rPr>
          <w:rFonts w:hint="default"/>
          <w:lang w:val="it-IT"/>
        </w:rPr>
      </w:pPr>
      <w:r>
        <w:rPr>
          <w:rFonts w:hint="default"/>
        </w:rPr>
        <w:t>Le azioni meno correalte sono quelle di Ford e Novavax con un indice di correlazione del</w:t>
      </w:r>
      <w:r>
        <w:rPr>
          <w:rFonts w:hint="default"/>
          <w:lang w:val="it-IT"/>
        </w:rPr>
        <w:t>lo</w:t>
      </w:r>
      <w:r>
        <w:rPr>
          <w:rFonts w:hint="default"/>
        </w:rPr>
        <w:t xml:space="preserve"> 0.1</w:t>
      </w:r>
      <w:r>
        <w:rPr>
          <w:rFonts w:hint="default"/>
          <w:lang w:val="it-IT"/>
        </w:rPr>
        <w:t>.</w:t>
      </w:r>
    </w:p>
    <w:p>
      <w:pPr>
        <w:pStyle w:val="8"/>
        <w:ind w:left="-684" w:leftChars="0"/>
        <w:jc w:val="both"/>
      </w:pPr>
    </w:p>
    <w:p>
      <w:pPr>
        <w:numPr>
          <w:ilvl w:val="-3"/>
          <w:numId w:val="0"/>
        </w:numPr>
        <w:ind w:leftChars="0"/>
        <w:jc w:val="left"/>
        <w:rPr>
          <w:rFonts w:hint="default"/>
          <w:color w:val="0070C0"/>
          <w:sz w:val="24"/>
          <w:szCs w:val="24"/>
          <w:lang w:val="it-IT"/>
        </w:rPr>
      </w:pPr>
      <w:r>
        <w:rPr>
          <w:rFonts w:hint="default"/>
          <w:color w:val="0070C0"/>
          <w:sz w:val="24"/>
          <w:szCs w:val="24"/>
          <w:lang w:val="it-IT"/>
        </w:rPr>
        <w:t>h. Fare il grafico dell’andamento nel tempo delle correlazioni fra i titoli e i grafici di dispersione (scatter plots) delle correlazioni medie e Commentare.</w:t>
      </w: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b/>
          <w:bCs/>
          <w:color w:val="auto"/>
          <w:sz w:val="24"/>
          <w:szCs w:val="24"/>
          <w:lang w:val="it-IT"/>
        </w:rPr>
      </w:pPr>
      <w:r>
        <w:rPr>
          <w:rFonts w:hint="default"/>
          <w:b/>
          <w:bCs/>
          <w:color w:val="auto"/>
          <w:sz w:val="24"/>
          <w:szCs w:val="24"/>
          <w:lang w:val="it-IT"/>
        </w:rPr>
        <w:t>Apple/Meta</w:t>
      </w:r>
    </w:p>
    <w:p>
      <w:pPr>
        <w:numPr>
          <w:ilvl w:val="-3"/>
          <w:numId w:val="0"/>
        </w:numPr>
        <w:ind w:leftChars="0"/>
        <w:jc w:val="center"/>
      </w:pPr>
      <w:r>
        <w:drawing>
          <wp:inline distT="0" distB="0" distL="114300" distR="114300">
            <wp:extent cx="5155565" cy="2359025"/>
            <wp:effectExtent l="0" t="0" r="6985" b="3175"/>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pic:cNvPicPr>
                      <a:picLocks noChangeAspect="1"/>
                    </pic:cNvPicPr>
                  </pic:nvPicPr>
                  <pic:blipFill>
                    <a:blip r:embed="rId76"/>
                    <a:stretch>
                      <a:fillRect/>
                    </a:stretch>
                  </pic:blipFill>
                  <pic:spPr>
                    <a:xfrm>
                      <a:off x="0" y="0"/>
                      <a:ext cx="5155565" cy="2359025"/>
                    </a:xfrm>
                    <a:prstGeom prst="rect">
                      <a:avLst/>
                    </a:prstGeom>
                    <a:noFill/>
                    <a:ln>
                      <a:noFill/>
                    </a:ln>
                  </pic:spPr>
                </pic:pic>
              </a:graphicData>
            </a:graphic>
          </wp:inline>
        </w:drawing>
      </w:r>
    </w:p>
    <w:p>
      <w:pPr>
        <w:numPr>
          <w:ilvl w:val="-3"/>
          <w:numId w:val="0"/>
        </w:numPr>
        <w:ind w:leftChars="0"/>
        <w:jc w:val="center"/>
        <w:rPr>
          <w:rFonts w:hint="default"/>
          <w:lang w:val="it-IT"/>
        </w:rPr>
      </w:pPr>
    </w:p>
    <w:p>
      <w:pPr>
        <w:pStyle w:val="8"/>
        <w:ind w:left="0" w:leftChars="0"/>
        <w:rPr>
          <w:rFonts w:hint="default"/>
          <w:lang w:val="it-IT"/>
        </w:rPr>
      </w:pPr>
      <w:r>
        <w:drawing>
          <wp:anchor distT="0" distB="0" distL="114300" distR="114300" simplePos="0" relativeHeight="251662336" behindDoc="0" locked="0" layoutInCell="1" allowOverlap="1">
            <wp:simplePos x="0" y="0"/>
            <wp:positionH relativeFrom="column">
              <wp:posOffset>4822825</wp:posOffset>
            </wp:positionH>
            <wp:positionV relativeFrom="paragraph">
              <wp:posOffset>27940</wp:posOffset>
            </wp:positionV>
            <wp:extent cx="1677670" cy="2814320"/>
            <wp:effectExtent l="0" t="0" r="17780" b="5080"/>
            <wp:wrapSquare wrapText="bothSides"/>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
                    <pic:cNvPicPr>
                      <a:picLocks noChangeAspect="1"/>
                    </pic:cNvPicPr>
                  </pic:nvPicPr>
                  <pic:blipFill>
                    <a:blip r:embed="rId77"/>
                    <a:stretch>
                      <a:fillRect/>
                    </a:stretch>
                  </pic:blipFill>
                  <pic:spPr>
                    <a:xfrm>
                      <a:off x="0" y="0"/>
                      <a:ext cx="1677670" cy="2814320"/>
                    </a:xfrm>
                    <a:prstGeom prst="rect">
                      <a:avLst/>
                    </a:prstGeom>
                    <a:noFill/>
                    <a:ln>
                      <a:noFill/>
                    </a:ln>
                  </pic:spPr>
                </pic:pic>
              </a:graphicData>
            </a:graphic>
          </wp:anchor>
        </w:drawing>
      </w:r>
      <w:r>
        <w:rPr>
          <w:rFonts w:hint="default"/>
        </w:rPr>
        <w:t>Possiamo osservare tramite il grafico sopra riportato che le due azioni  durante gli anni sono sempre state correlate positivamente e a diventarlo fortemente dal 2019 in poi.</w:t>
      </w:r>
      <w:r>
        <w:rPr>
          <w:rFonts w:hint="default"/>
          <w:lang w:val="it-IT"/>
        </w:rPr>
        <w:t xml:space="preserve"> </w:t>
      </w:r>
    </w:p>
    <w:p>
      <w:pPr>
        <w:pStyle w:val="8"/>
        <w:ind w:left="0" w:leftChars="0"/>
        <w:rPr>
          <w:rFonts w:hint="default"/>
        </w:rPr>
      </w:pPr>
      <w:r>
        <w:rPr>
          <w:rFonts w:hint="default"/>
        </w:rPr>
        <w:t xml:space="preserve">Le due azioni sono state fortemente correlate tra loro durante il 2020 con un indice correlazionale che è passato da 0.4 ad un 0.8. Questa forte correlazione possiamo osservarla guardando anche i ritorni logaritmici mensili riportati </w:t>
      </w:r>
      <w:r>
        <w:rPr>
          <w:rFonts w:hint="default"/>
          <w:lang w:val="it-IT"/>
        </w:rPr>
        <w:t xml:space="preserve">a lato </w:t>
      </w:r>
      <w:r>
        <w:rPr>
          <w:rFonts w:hint="default"/>
        </w:rPr>
        <w:t>e vedere come entram</w:t>
      </w:r>
      <w:r>
        <w:rPr>
          <w:rFonts w:hint="default"/>
          <w:lang w:val="it-IT"/>
        </w:rPr>
        <w:t>b</w:t>
      </w:r>
      <w:r>
        <w:rPr>
          <w:rFonts w:hint="default"/>
        </w:rPr>
        <w:t>e le azioni seguano lo stesso andamento durante tutto il 2020.</w:t>
      </w:r>
    </w:p>
    <w:p>
      <w:pPr>
        <w:pStyle w:val="8"/>
        <w:ind w:left="0" w:leftChars="0"/>
        <w:rPr>
          <w:rFonts w:hint="default"/>
        </w:rPr>
      </w:pPr>
    </w:p>
    <w:p>
      <w:pPr>
        <w:pStyle w:val="8"/>
        <w:ind w:left="0" w:leftChars="0"/>
        <w:jc w:val="center"/>
        <w:rPr>
          <w:rFonts w:hint="default"/>
        </w:rPr>
      </w:pPr>
    </w:p>
    <w:p>
      <w:pPr>
        <w:pStyle w:val="8"/>
        <w:ind w:left="0" w:leftChars="0"/>
        <w:jc w:val="center"/>
      </w:pPr>
      <w:r>
        <w:drawing>
          <wp:inline distT="0" distB="0" distL="114300" distR="114300">
            <wp:extent cx="4514850" cy="2282825"/>
            <wp:effectExtent l="0" t="0" r="0" b="3175"/>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
                    <pic:cNvPicPr>
                      <a:picLocks noChangeAspect="1"/>
                    </pic:cNvPicPr>
                  </pic:nvPicPr>
                  <pic:blipFill>
                    <a:blip r:embed="rId78"/>
                    <a:stretch>
                      <a:fillRect/>
                    </a:stretch>
                  </pic:blipFill>
                  <pic:spPr>
                    <a:xfrm>
                      <a:off x="0" y="0"/>
                      <a:ext cx="4514850" cy="2282825"/>
                    </a:xfrm>
                    <a:prstGeom prst="rect">
                      <a:avLst/>
                    </a:prstGeom>
                    <a:noFill/>
                    <a:ln>
                      <a:noFill/>
                    </a:ln>
                  </pic:spPr>
                </pic:pic>
              </a:graphicData>
            </a:graphic>
          </wp:inline>
        </w:drawing>
      </w:r>
    </w:p>
    <w:p>
      <w:pPr>
        <w:pStyle w:val="8"/>
        <w:ind w:left="0" w:leftChars="0"/>
        <w:jc w:val="center"/>
      </w:pPr>
    </w:p>
    <w:p>
      <w:pPr>
        <w:pStyle w:val="8"/>
        <w:ind w:left="0" w:leftChars="0"/>
        <w:jc w:val="both"/>
        <w:rPr>
          <w:rFonts w:hint="default"/>
        </w:rPr>
      </w:pPr>
      <w:r>
        <w:rPr>
          <w:rFonts w:hint="default"/>
        </w:rPr>
        <w:t>Il grafico a punti evidenzia come vi sia una abbastanza forte correlazione tra le due azioni.</w:t>
      </w:r>
    </w:p>
    <w:p>
      <w:pPr>
        <w:pStyle w:val="8"/>
        <w:ind w:left="0" w:leftChars="0"/>
        <w:jc w:val="both"/>
        <w:rPr>
          <w:rFonts w:hint="default"/>
        </w:rPr>
      </w:pPr>
    </w:p>
    <w:p>
      <w:pPr>
        <w:pStyle w:val="8"/>
        <w:ind w:left="0" w:leftChars="0"/>
        <w:jc w:val="both"/>
        <w:rPr>
          <w:rFonts w:hint="defaul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r>
        <w:rPr>
          <w:rFonts w:hint="default"/>
          <w:b/>
          <w:bCs/>
          <w:lang w:val="it-IT"/>
        </w:rPr>
        <w:t>Ford/Tesla</w:t>
      </w:r>
    </w:p>
    <w:p>
      <w:pPr>
        <w:pStyle w:val="8"/>
        <w:ind w:left="0" w:leftChars="0"/>
        <w:jc w:val="both"/>
        <w:rPr>
          <w:rFonts w:hint="default"/>
          <w:b/>
          <w:bCs/>
          <w:lang w:val="it-IT"/>
        </w:rPr>
      </w:pPr>
    </w:p>
    <w:p>
      <w:pPr>
        <w:pStyle w:val="8"/>
        <w:ind w:left="0" w:leftChars="0"/>
        <w:jc w:val="center"/>
      </w:pPr>
      <w:r>
        <w:drawing>
          <wp:inline distT="0" distB="0" distL="114300" distR="114300">
            <wp:extent cx="5736590" cy="2604770"/>
            <wp:effectExtent l="0" t="0" r="16510" b="508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
                    <pic:cNvPicPr>
                      <a:picLocks noChangeAspect="1"/>
                    </pic:cNvPicPr>
                  </pic:nvPicPr>
                  <pic:blipFill>
                    <a:blip r:embed="rId79"/>
                    <a:stretch>
                      <a:fillRect/>
                    </a:stretch>
                  </pic:blipFill>
                  <pic:spPr>
                    <a:xfrm>
                      <a:off x="0" y="0"/>
                      <a:ext cx="5736590" cy="2604770"/>
                    </a:xfrm>
                    <a:prstGeom prst="rect">
                      <a:avLst/>
                    </a:prstGeom>
                    <a:noFill/>
                    <a:ln>
                      <a:noFill/>
                    </a:ln>
                  </pic:spPr>
                </pic:pic>
              </a:graphicData>
            </a:graphic>
          </wp:inline>
        </w:drawing>
      </w:r>
    </w:p>
    <w:p>
      <w:pPr>
        <w:pStyle w:val="8"/>
        <w:ind w:left="0" w:leftChars="0"/>
        <w:jc w:val="center"/>
      </w:pPr>
    </w:p>
    <w:p>
      <w:pPr>
        <w:pStyle w:val="8"/>
        <w:ind w:left="0" w:leftChars="0"/>
        <w:jc w:val="center"/>
      </w:pPr>
    </w:p>
    <w:p>
      <w:pPr>
        <w:pStyle w:val="8"/>
        <w:ind w:left="0" w:leftChars="0"/>
        <w:jc w:val="both"/>
        <w:rPr>
          <w:rFonts w:hint="default"/>
          <w:lang w:val="it-IT"/>
        </w:rPr>
      </w:pPr>
      <w:r>
        <w:drawing>
          <wp:anchor distT="0" distB="0" distL="114300" distR="114300" simplePos="0" relativeHeight="251661312" behindDoc="0" locked="0" layoutInCell="1" allowOverlap="1">
            <wp:simplePos x="0" y="0"/>
            <wp:positionH relativeFrom="column">
              <wp:posOffset>5258435</wp:posOffset>
            </wp:positionH>
            <wp:positionV relativeFrom="paragraph">
              <wp:posOffset>2540</wp:posOffset>
            </wp:positionV>
            <wp:extent cx="1496695" cy="2505710"/>
            <wp:effectExtent l="0" t="0" r="8255" b="8890"/>
            <wp:wrapSquare wrapText="bothSides"/>
            <wp:docPr id="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1"/>
                    <pic:cNvPicPr>
                      <a:picLocks noChangeAspect="1"/>
                    </pic:cNvPicPr>
                  </pic:nvPicPr>
                  <pic:blipFill>
                    <a:blip r:embed="rId80"/>
                    <a:stretch>
                      <a:fillRect/>
                    </a:stretch>
                  </pic:blipFill>
                  <pic:spPr>
                    <a:xfrm>
                      <a:off x="0" y="0"/>
                      <a:ext cx="1496695" cy="2505710"/>
                    </a:xfrm>
                    <a:prstGeom prst="rect">
                      <a:avLst/>
                    </a:prstGeom>
                    <a:noFill/>
                    <a:ln>
                      <a:noFill/>
                    </a:ln>
                  </pic:spPr>
                </pic:pic>
              </a:graphicData>
            </a:graphic>
          </wp:anchor>
        </w:drawing>
      </w:r>
      <w:r>
        <w:rPr>
          <w:rFonts w:hint="default"/>
          <w:lang w:val="it-IT"/>
        </w:rPr>
        <w:t xml:space="preserve">Possiamo osservare tramite il grafico sopra riportato che le due azioni dal 2013 fino a fine 2017 siano state abbastanza correlate tra loro per poi avere un drop correlazionale durante il 2017 e un gain sostanzioso cominciato nel 2018 e trovare il suo apice durante il 2020 con un indice di correlazione arrivato a 0.5. </w:t>
      </w:r>
    </w:p>
    <w:p>
      <w:pPr>
        <w:pStyle w:val="8"/>
        <w:ind w:left="0" w:leftChars="0"/>
        <w:jc w:val="both"/>
        <w:rPr>
          <w:rFonts w:hint="default"/>
          <w:lang w:val="it-IT"/>
        </w:rPr>
      </w:pPr>
      <w:r>
        <w:rPr>
          <w:rFonts w:hint="default"/>
          <w:lang w:val="it-IT"/>
        </w:rPr>
        <w:t>Possiamo osservare una maggiore correlazione anche qui durante il 2020 con un indice correlazionale che è passato da 0.1 ad un 0.5. Questa correlazione positiva ma non forte possiamo osservarla guardando anche i ritorni logaritmici mensili riportati a lato; vi sono 8 uguaglianze (intese come stesso andamento) su 12 mesi.</w:t>
      </w:r>
    </w:p>
    <w:p>
      <w:pPr>
        <w:pStyle w:val="8"/>
        <w:ind w:left="0" w:leftChars="0"/>
        <w:jc w:val="both"/>
        <w:rPr>
          <w:rFonts w:hint="default"/>
          <w:lang w:val="it-IT"/>
        </w:rPr>
      </w:pPr>
    </w:p>
    <w:p>
      <w:pPr>
        <w:pStyle w:val="8"/>
        <w:ind w:left="0" w:leftChars="0"/>
        <w:jc w:val="center"/>
      </w:pPr>
    </w:p>
    <w:p>
      <w:pPr>
        <w:pStyle w:val="8"/>
        <w:ind w:left="0" w:leftChars="0"/>
        <w:jc w:val="center"/>
      </w:pPr>
      <w:r>
        <w:drawing>
          <wp:inline distT="0" distB="0" distL="114300" distR="114300">
            <wp:extent cx="4787265" cy="2429510"/>
            <wp:effectExtent l="0" t="0" r="13335" b="889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2"/>
                    <pic:cNvPicPr>
                      <a:picLocks noChangeAspect="1"/>
                    </pic:cNvPicPr>
                  </pic:nvPicPr>
                  <pic:blipFill>
                    <a:blip r:embed="rId81"/>
                    <a:stretch>
                      <a:fillRect/>
                    </a:stretch>
                  </pic:blipFill>
                  <pic:spPr>
                    <a:xfrm>
                      <a:off x="0" y="0"/>
                      <a:ext cx="4787265" cy="2429510"/>
                    </a:xfrm>
                    <a:prstGeom prst="rect">
                      <a:avLst/>
                    </a:prstGeom>
                    <a:noFill/>
                    <a:ln>
                      <a:noFill/>
                    </a:ln>
                  </pic:spPr>
                </pic:pic>
              </a:graphicData>
            </a:graphic>
          </wp:inline>
        </w:drawing>
      </w:r>
    </w:p>
    <w:p>
      <w:pPr>
        <w:pStyle w:val="8"/>
        <w:ind w:left="0" w:leftChars="0"/>
        <w:jc w:val="center"/>
      </w:pPr>
    </w:p>
    <w:p>
      <w:pPr>
        <w:pStyle w:val="8"/>
        <w:ind w:left="0" w:leftChars="0"/>
        <w:jc w:val="both"/>
        <w:rPr>
          <w:rFonts w:hint="default"/>
          <w:lang w:val="it-IT"/>
        </w:rPr>
      </w:pPr>
      <w:r>
        <w:rPr>
          <w:rFonts w:hint="default"/>
          <w:lang w:val="it-IT"/>
        </w:rPr>
        <w:t>Il grafico a punti evidenzia come vi sia una correlazione abbastanza debole tra le due azioni.</w:t>
      </w:r>
    </w:p>
    <w:p>
      <w:pPr>
        <w:pStyle w:val="8"/>
        <w:ind w:left="0" w:leftChars="0"/>
        <w:jc w:val="both"/>
        <w:rPr>
          <w:rFonts w:hint="default"/>
          <w:lang w:val="it-IT"/>
        </w:rPr>
      </w:pPr>
    </w:p>
    <w:p>
      <w:pPr>
        <w:pStyle w:val="8"/>
        <w:ind w:left="0" w:leftChars="0"/>
        <w:jc w:val="both"/>
        <w:rPr>
          <w:rFonts w:hint="default"/>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r>
        <w:rPr>
          <w:rFonts w:hint="default"/>
          <w:b/>
          <w:bCs/>
          <w:lang w:val="it-IT"/>
        </w:rPr>
        <w:t>Viatris/Novavax</w:t>
      </w:r>
    </w:p>
    <w:p>
      <w:pPr>
        <w:pStyle w:val="8"/>
        <w:ind w:left="0" w:leftChars="0"/>
        <w:jc w:val="center"/>
      </w:pPr>
      <w:r>
        <w:drawing>
          <wp:inline distT="0" distB="0" distL="114300" distR="114300">
            <wp:extent cx="6039485" cy="2753360"/>
            <wp:effectExtent l="0" t="0" r="18415" b="889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3"/>
                    <pic:cNvPicPr>
                      <a:picLocks noChangeAspect="1"/>
                    </pic:cNvPicPr>
                  </pic:nvPicPr>
                  <pic:blipFill>
                    <a:blip r:embed="rId82"/>
                    <a:stretch>
                      <a:fillRect/>
                    </a:stretch>
                  </pic:blipFill>
                  <pic:spPr>
                    <a:xfrm>
                      <a:off x="0" y="0"/>
                      <a:ext cx="6039485" cy="2753360"/>
                    </a:xfrm>
                    <a:prstGeom prst="rect">
                      <a:avLst/>
                    </a:prstGeom>
                    <a:noFill/>
                    <a:ln>
                      <a:noFill/>
                    </a:ln>
                  </pic:spPr>
                </pic:pic>
              </a:graphicData>
            </a:graphic>
          </wp:inline>
        </w:drawing>
      </w:r>
    </w:p>
    <w:p>
      <w:pPr>
        <w:pStyle w:val="8"/>
        <w:ind w:left="0" w:leftChars="0"/>
        <w:jc w:val="center"/>
      </w:pPr>
      <w:r>
        <w:drawing>
          <wp:anchor distT="0" distB="0" distL="114300" distR="114300" simplePos="0" relativeHeight="251660288" behindDoc="0" locked="0" layoutInCell="1" allowOverlap="1">
            <wp:simplePos x="0" y="0"/>
            <wp:positionH relativeFrom="column">
              <wp:posOffset>5405755</wp:posOffset>
            </wp:positionH>
            <wp:positionV relativeFrom="paragraph">
              <wp:posOffset>163195</wp:posOffset>
            </wp:positionV>
            <wp:extent cx="1238885" cy="3760470"/>
            <wp:effectExtent l="0" t="0" r="18415" b="11430"/>
            <wp:wrapSquare wrapText="bothSides"/>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3"/>
                    <a:stretch>
                      <a:fillRect/>
                    </a:stretch>
                  </pic:blipFill>
                  <pic:spPr>
                    <a:xfrm>
                      <a:off x="0" y="0"/>
                      <a:ext cx="1238885" cy="3760470"/>
                    </a:xfrm>
                    <a:prstGeom prst="rect">
                      <a:avLst/>
                    </a:prstGeom>
                    <a:noFill/>
                    <a:ln>
                      <a:noFill/>
                    </a:ln>
                  </pic:spPr>
                </pic:pic>
              </a:graphicData>
            </a:graphic>
          </wp:anchor>
        </w:drawing>
      </w:r>
    </w:p>
    <w:p>
      <w:pPr>
        <w:pStyle w:val="8"/>
        <w:ind w:left="0" w:leftChars="0"/>
        <w:jc w:val="both"/>
        <w:rPr>
          <w:rFonts w:hint="default"/>
          <w:lang w:val="it-IT"/>
        </w:rPr>
      </w:pPr>
      <w:r>
        <w:drawing>
          <wp:anchor distT="0" distB="0" distL="114300" distR="114300" simplePos="0" relativeHeight="251659264" behindDoc="1" locked="0" layoutInCell="1" allowOverlap="1">
            <wp:simplePos x="0" y="0"/>
            <wp:positionH relativeFrom="column">
              <wp:posOffset>3646805</wp:posOffset>
            </wp:positionH>
            <wp:positionV relativeFrom="paragraph">
              <wp:posOffset>448945</wp:posOffset>
            </wp:positionV>
            <wp:extent cx="1638935" cy="2727960"/>
            <wp:effectExtent l="0" t="0" r="18415" b="15240"/>
            <wp:wrapTight wrapText="bothSides">
              <wp:wrapPolygon>
                <wp:start x="0" y="0"/>
                <wp:lineTo x="0" y="21419"/>
                <wp:lineTo x="21341" y="21419"/>
                <wp:lineTo x="21341" y="0"/>
                <wp:lineTo x="0" y="0"/>
              </wp:wrapPolygon>
            </wp:wrapTight>
            <wp:docPr id="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pic:cNvPicPr>
                      <a:picLocks noChangeAspect="1"/>
                    </pic:cNvPicPr>
                  </pic:nvPicPr>
                  <pic:blipFill>
                    <a:blip r:embed="rId84"/>
                    <a:stretch>
                      <a:fillRect/>
                    </a:stretch>
                  </pic:blipFill>
                  <pic:spPr>
                    <a:xfrm>
                      <a:off x="0" y="0"/>
                      <a:ext cx="1638935" cy="2727960"/>
                    </a:xfrm>
                    <a:prstGeom prst="rect">
                      <a:avLst/>
                    </a:prstGeom>
                    <a:noFill/>
                    <a:ln>
                      <a:noFill/>
                    </a:ln>
                  </pic:spPr>
                </pic:pic>
              </a:graphicData>
            </a:graphic>
          </wp:anchor>
        </w:drawing>
      </w:r>
      <w:r>
        <w:rPr>
          <w:rFonts w:hint="default"/>
          <w:lang w:val="it-IT"/>
        </w:rPr>
        <w:t>Possiamo osservare tramite il grafico sopra riportato che le due azioni dal 2013 fino a fine 2016 siano state abbastanza correlate tra loro per poi andare verso un drop cominciato nel 2017 e stabilizzatosi solo nel 2021.</w:t>
      </w:r>
    </w:p>
    <w:p>
      <w:pPr>
        <w:pStyle w:val="8"/>
        <w:ind w:left="0" w:leftChars="0"/>
        <w:jc w:val="both"/>
        <w:rPr>
          <w:rFonts w:hint="default"/>
          <w:lang w:val="it-IT"/>
        </w:rPr>
      </w:pPr>
      <w:r>
        <w:rPr>
          <w:rFonts w:hint="default"/>
          <w:lang w:val="it-IT"/>
        </w:rPr>
        <w:t xml:space="preserve">Possiamo osservare una maggiore correlazione a fine 2016 con un indice di correlazione che è passato da 0.3 ad un 0.5. </w:t>
      </w:r>
    </w:p>
    <w:p>
      <w:pPr>
        <w:pStyle w:val="8"/>
        <w:ind w:left="0" w:leftChars="0"/>
        <w:jc w:val="both"/>
        <w:rPr>
          <w:rFonts w:hint="default"/>
          <w:lang w:val="it-IT"/>
        </w:rPr>
      </w:pPr>
      <w:r>
        <w:rPr>
          <w:rFonts w:hint="default"/>
          <w:lang w:val="it-IT"/>
        </w:rPr>
        <w:t>Mentre osservare come dal 2019 fino a fine 2020 l'indice di correlazione sia passato da un 0.15 ad un -0.1, mentre nel 2021 stabilizzarsi sul 0.1 confermando una correlazione molto debole. Addirittura nel periodo in cui essa è stata negativa le due azioni erano completamente dislegate. Questo andamento dell'indice di correlazione possiamo osservarlo guardando anche i ritorni logaritmici mensili riportati a lato; nel 2016 vi sono 9 uguaglianze (intese come stesso andamento) su 12 mesi. Mentre dal 2019 fino a fine 2020 15 uguaglianze su 24 mesi.</w:t>
      </w:r>
    </w:p>
    <w:p>
      <w:pPr>
        <w:pStyle w:val="8"/>
        <w:ind w:left="0" w:leftChars="0" w:firstLine="708" w:firstLineChars="0"/>
        <w:jc w:val="center"/>
        <w:rPr>
          <w:rFonts w:hint="default"/>
          <w:lang w:val="it-IT"/>
        </w:rPr>
      </w:pPr>
    </w:p>
    <w:p>
      <w:pPr>
        <w:pStyle w:val="8"/>
        <w:ind w:left="0" w:leftChars="0" w:firstLine="708" w:firstLineChars="0"/>
        <w:jc w:val="center"/>
        <w:rPr>
          <w:rFonts w:hint="default"/>
          <w:lang w:val="it-IT"/>
        </w:rPr>
      </w:pPr>
    </w:p>
    <w:p>
      <w:pPr>
        <w:pStyle w:val="8"/>
        <w:ind w:left="0" w:leftChars="0" w:firstLine="708" w:firstLineChars="0"/>
        <w:jc w:val="center"/>
        <w:rPr>
          <w:rFonts w:hint="default"/>
          <w:lang w:val="it-IT"/>
        </w:rPr>
      </w:pPr>
    </w:p>
    <w:p>
      <w:pPr>
        <w:pStyle w:val="8"/>
        <w:ind w:left="0" w:leftChars="0" w:firstLine="708" w:firstLineChars="0"/>
        <w:jc w:val="center"/>
      </w:pPr>
      <w:r>
        <w:drawing>
          <wp:inline distT="0" distB="0" distL="114300" distR="114300">
            <wp:extent cx="4441190" cy="2230120"/>
            <wp:effectExtent l="0" t="0" r="16510" b="1778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6"/>
                    <pic:cNvPicPr>
                      <a:picLocks noChangeAspect="1"/>
                    </pic:cNvPicPr>
                  </pic:nvPicPr>
                  <pic:blipFill>
                    <a:blip r:embed="rId85"/>
                    <a:stretch>
                      <a:fillRect/>
                    </a:stretch>
                  </pic:blipFill>
                  <pic:spPr>
                    <a:xfrm>
                      <a:off x="0" y="0"/>
                      <a:ext cx="4441190" cy="2230120"/>
                    </a:xfrm>
                    <a:prstGeom prst="rect">
                      <a:avLst/>
                    </a:prstGeom>
                    <a:noFill/>
                    <a:ln>
                      <a:noFill/>
                    </a:ln>
                  </pic:spPr>
                </pic:pic>
              </a:graphicData>
            </a:graphic>
          </wp:inline>
        </w:drawing>
      </w: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r>
        <w:rPr>
          <w:rFonts w:hint="default"/>
          <w:lang w:val="it-IT"/>
        </w:rPr>
        <w:t>Il grafico a punti evidenzia come vi sia una correlazione molto debole tra le due azioni.</w:t>
      </w: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708" w:firstLineChars="0"/>
        <w:jc w:val="center"/>
        <w:rPr>
          <w:rFonts w:hint="default"/>
          <w:lang w:val="it-IT"/>
        </w:rPr>
      </w:pP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r>
        <w:rPr>
          <w:rFonts w:hint="default"/>
          <w:b/>
          <w:bCs/>
          <w:color w:val="0070C0"/>
          <w:sz w:val="24"/>
          <w:szCs w:val="24"/>
          <w:lang w:val="it-IT"/>
        </w:rPr>
        <w:t>Analisi di Previsione</w:t>
      </w:r>
    </w:p>
    <w:p>
      <w:pPr>
        <w:numPr>
          <w:ilvl w:val="0"/>
          <w:numId w:val="20"/>
        </w:numPr>
        <w:rPr>
          <w:rFonts w:hint="default"/>
          <w:color w:val="0070C0"/>
          <w:sz w:val="24"/>
          <w:szCs w:val="24"/>
          <w:lang w:val="it-IT"/>
        </w:rPr>
      </w:pPr>
      <w:r>
        <w:rPr>
          <w:rFonts w:hint="default"/>
          <w:color w:val="0070C0"/>
          <w:sz w:val="24"/>
          <w:szCs w:val="24"/>
          <w:lang w:val="it-IT"/>
        </w:rPr>
        <w:t>Costruire un modello di previsione (ARIMA, SVM o altro) per prevedere i prezzi o rendimenti di ciascun strumento finanziario, usando: 80 mesi come training set, 30 come test set e 10 per la validazione. Utilizzare gli ultimi 10 mesi per confrontare le previsioni con i valori effettivi.</w:t>
      </w:r>
    </w:p>
    <w:p>
      <w:pPr>
        <w:rPr>
          <w:rFonts w:hint="default"/>
          <w:lang w:val="it-IT"/>
        </w:rPr>
      </w:pPr>
      <w:r>
        <w:rPr>
          <w:rFonts w:hint="default"/>
          <w:lang w:val="it-IT"/>
        </w:rPr>
        <w:t xml:space="preserve">Utilizzo </w:t>
      </w:r>
      <w:r>
        <w:rPr>
          <w:lang w:val="it"/>
        </w:rPr>
        <w:t xml:space="preserve">il metodo LSTM (Long Short-Term Memory) per creare un modello di Machine Learning per prevedere i valori delle azioni. LSTM è </w:t>
      </w:r>
      <w:r>
        <w:rPr>
          <w:rFonts w:hint="default"/>
          <w:lang w:val="it-IT"/>
        </w:rPr>
        <w:t xml:space="preserve">una </w:t>
      </w:r>
      <w:r>
        <w:t>deep learning artificial recurrent neural network (RNN) architecture.</w:t>
      </w:r>
      <w:r>
        <w:rPr>
          <w:rFonts w:hint="default"/>
          <w:lang w:val="it-IT"/>
        </w:rPr>
        <w:t xml:space="preserve"> </w:t>
      </w:r>
      <w:r>
        <w:rPr>
          <w:lang w:val="it"/>
        </w:rPr>
        <w:t xml:space="preserve">A differenza delle tradizionali reti neurali feed-forward, LSTM ha connessioni di feedback. Può gestire singoli punti dati (come immagini) e sequenze di dati complete (come </w:t>
      </w:r>
      <w:r>
        <w:rPr>
          <w:rFonts w:hint="default"/>
          <w:lang w:val="it-IT"/>
        </w:rPr>
        <w:t xml:space="preserve">voci </w:t>
      </w:r>
      <w:r>
        <w:rPr>
          <w:lang w:val="it"/>
        </w:rPr>
        <w:t>o video).</w:t>
      </w:r>
      <w:r>
        <w:rPr>
          <w:rFonts w:hint="default"/>
          <w:lang w:val="it-IT"/>
        </w:rPr>
        <w:t xml:space="preserve"> In generale un modello di previsione viene utilizzato per appunto prevedere i valori futuri che assumeranno i costi delle azioni e agire di conseguenza.</w:t>
      </w:r>
    </w:p>
    <w:p>
      <w:pPr>
        <w:numPr>
          <w:ilvl w:val="0"/>
          <w:numId w:val="0"/>
        </w:numPr>
        <w:jc w:val="both"/>
        <w:rPr>
          <w:rFonts w:hint="default"/>
          <w:lang w:val="it-IT"/>
        </w:rPr>
      </w:pPr>
      <w:r>
        <w:rPr>
          <w:rFonts w:hint="default"/>
          <w:b/>
          <w:bCs/>
          <w:lang w:val="it-IT"/>
        </w:rPr>
        <w:t xml:space="preserve">RMSE (root mean squared error): </w:t>
      </w:r>
      <w:r>
        <w:rPr>
          <w:rFonts w:hint="default"/>
          <w:b w:val="0"/>
          <w:bCs w:val="0"/>
          <w:lang w:val="it-IT"/>
        </w:rPr>
        <w:t>indica di quanto la previsione si è avvicinata alla “realtà”. Un valore di 0 indica che la predizione era perfetta/identica ai valori reali, più è alto maggiore sarà la discrepanza tra i valori predetti e quelli reali e minore sarà la validità del metodo.</w:t>
      </w:r>
      <w:r>
        <w:rPr>
          <w:rFonts w:hint="default"/>
          <w:lang w:val="it-IT"/>
        </w:rPr>
        <w:t xml:space="preserve"> </w:t>
      </w:r>
    </w:p>
    <w:p>
      <w:pPr>
        <w:jc w:val="center"/>
        <w:rPr>
          <w:rFonts w:hint="default"/>
          <w:i/>
          <w:iCs/>
          <w:u w:val="single"/>
          <w:lang w:val="it-IT"/>
        </w:rPr>
      </w:pPr>
      <w:r>
        <w:rPr>
          <w:rFonts w:hint="default"/>
          <w:b/>
          <w:bCs/>
          <w:i w:val="0"/>
          <w:iCs w:val="0"/>
          <w:u w:val="none"/>
          <w:lang w:val="it-IT"/>
        </w:rPr>
        <w:t xml:space="preserve">Reference: </w:t>
      </w:r>
      <w:r>
        <w:rPr>
          <w:rFonts w:hint="default"/>
          <w:i/>
          <w:iCs/>
          <w:u w:val="single"/>
          <w:lang w:val="it-IT"/>
        </w:rPr>
        <w:t>https://www.youtube.com/watch?v=QIUxPv5PJOY</w:t>
      </w:r>
    </w:p>
    <w:p>
      <w:pPr>
        <w:numPr>
          <w:ilvl w:val="0"/>
          <w:numId w:val="0"/>
        </w:numPr>
        <w:rPr>
          <w:rFonts w:hint="default"/>
          <w:b/>
          <w:bCs/>
          <w:color w:val="auto"/>
          <w:sz w:val="24"/>
          <w:szCs w:val="24"/>
          <w:lang w:val="it-IT"/>
        </w:rPr>
      </w:pPr>
      <w:r>
        <w:rPr>
          <w:rFonts w:hint="default"/>
          <w:b/>
          <w:bCs/>
          <w:color w:val="auto"/>
          <w:sz w:val="24"/>
          <w:szCs w:val="24"/>
          <w:lang w:val="it-IT"/>
        </w:rPr>
        <w:t>Meta</w:t>
      </w:r>
    </w:p>
    <w:p>
      <w:pPr>
        <w:numPr>
          <w:ilvl w:val="0"/>
          <w:numId w:val="0"/>
        </w:numPr>
        <w:jc w:val="center"/>
      </w:pPr>
      <w:r>
        <w:drawing>
          <wp:inline distT="0" distB="0" distL="114300" distR="114300">
            <wp:extent cx="4883150" cy="1043940"/>
            <wp:effectExtent l="0" t="0" r="12700" b="381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9"/>
                    <pic:cNvPicPr>
                      <a:picLocks noChangeAspect="1"/>
                    </pic:cNvPicPr>
                  </pic:nvPicPr>
                  <pic:blipFill>
                    <a:blip r:embed="rId86"/>
                    <a:stretch>
                      <a:fillRect/>
                    </a:stretch>
                  </pic:blipFill>
                  <pic:spPr>
                    <a:xfrm>
                      <a:off x="0" y="0"/>
                      <a:ext cx="4883150" cy="1043940"/>
                    </a:xfrm>
                    <a:prstGeom prst="rect">
                      <a:avLst/>
                    </a:prstGeom>
                    <a:noFill/>
                    <a:ln>
                      <a:noFill/>
                    </a:ln>
                  </pic:spPr>
                </pic:pic>
              </a:graphicData>
            </a:graphic>
          </wp:inline>
        </w:drawing>
      </w:r>
    </w:p>
    <w:p>
      <w:pPr>
        <w:numPr>
          <w:ilvl w:val="0"/>
          <w:numId w:val="0"/>
        </w:numPr>
        <w:jc w:val="center"/>
        <w:rPr>
          <w:rFonts w:hint="default"/>
          <w:lang w:val="it-IT"/>
        </w:rPr>
      </w:pPr>
    </w:p>
    <w:p>
      <w:pPr>
        <w:numPr>
          <w:ilvl w:val="0"/>
          <w:numId w:val="0"/>
        </w:numPr>
        <w:jc w:val="center"/>
      </w:pPr>
      <w:r>
        <w:drawing>
          <wp:inline distT="0" distB="0" distL="114300" distR="114300">
            <wp:extent cx="4875530" cy="2499995"/>
            <wp:effectExtent l="0" t="0" r="1270" b="14605"/>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7"/>
                    <pic:cNvPicPr>
                      <a:picLocks noChangeAspect="1"/>
                    </pic:cNvPicPr>
                  </pic:nvPicPr>
                  <pic:blipFill>
                    <a:blip r:embed="rId87"/>
                    <a:stretch>
                      <a:fillRect/>
                    </a:stretch>
                  </pic:blipFill>
                  <pic:spPr>
                    <a:xfrm>
                      <a:off x="0" y="0"/>
                      <a:ext cx="4875530" cy="2499995"/>
                    </a:xfrm>
                    <a:prstGeom prst="rect">
                      <a:avLst/>
                    </a:prstGeom>
                    <a:noFill/>
                    <a:ln>
                      <a:noFill/>
                    </a:ln>
                  </pic:spPr>
                </pic:pic>
              </a:graphicData>
            </a:graphic>
          </wp:inline>
        </w:drawing>
      </w:r>
    </w:p>
    <w:p>
      <w:pPr>
        <w:numPr>
          <w:ilvl w:val="0"/>
          <w:numId w:val="0"/>
        </w:numPr>
        <w:jc w:val="center"/>
      </w:pPr>
      <w:r>
        <w:drawing>
          <wp:inline distT="0" distB="0" distL="114300" distR="114300">
            <wp:extent cx="2844165" cy="2996565"/>
            <wp:effectExtent l="0" t="0" r="13335" b="13335"/>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8"/>
                    <pic:cNvPicPr>
                      <a:picLocks noChangeAspect="1"/>
                    </pic:cNvPicPr>
                  </pic:nvPicPr>
                  <pic:blipFill>
                    <a:blip r:embed="rId88"/>
                    <a:stretch>
                      <a:fillRect/>
                    </a:stretch>
                  </pic:blipFill>
                  <pic:spPr>
                    <a:xfrm>
                      <a:off x="0" y="0"/>
                      <a:ext cx="2844165" cy="2996565"/>
                    </a:xfrm>
                    <a:prstGeom prst="rect">
                      <a:avLst/>
                    </a:prstGeom>
                    <a:noFill/>
                    <a:ln>
                      <a:noFill/>
                    </a:ln>
                  </pic:spPr>
                </pic:pic>
              </a:graphicData>
            </a:graphic>
          </wp:inline>
        </w:drawing>
      </w: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both"/>
        <w:rPr>
          <w:rFonts w:hint="default"/>
          <w:b/>
          <w:bCs/>
          <w:lang w:val="it-IT"/>
        </w:rPr>
      </w:pPr>
      <w:r>
        <w:rPr>
          <w:rFonts w:hint="default"/>
          <w:b/>
          <w:bCs/>
          <w:lang w:val="it-IT"/>
        </w:rPr>
        <w:t>Apple</w:t>
      </w:r>
    </w:p>
    <w:p>
      <w:pPr>
        <w:numPr>
          <w:ilvl w:val="0"/>
          <w:numId w:val="0"/>
        </w:numPr>
        <w:jc w:val="center"/>
      </w:pPr>
      <w:r>
        <w:drawing>
          <wp:inline distT="0" distB="0" distL="114300" distR="114300">
            <wp:extent cx="4951095" cy="1060450"/>
            <wp:effectExtent l="0" t="0" r="1905" b="6350"/>
            <wp:docPr id="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0"/>
                    <pic:cNvPicPr>
                      <a:picLocks noChangeAspect="1"/>
                    </pic:cNvPicPr>
                  </pic:nvPicPr>
                  <pic:blipFill>
                    <a:blip r:embed="rId89"/>
                    <a:stretch>
                      <a:fillRect/>
                    </a:stretch>
                  </pic:blipFill>
                  <pic:spPr>
                    <a:xfrm>
                      <a:off x="0" y="0"/>
                      <a:ext cx="4951095" cy="1060450"/>
                    </a:xfrm>
                    <a:prstGeom prst="rect">
                      <a:avLst/>
                    </a:prstGeom>
                    <a:noFill/>
                    <a:ln>
                      <a:noFill/>
                    </a:ln>
                  </pic:spPr>
                </pic:pic>
              </a:graphicData>
            </a:graphic>
          </wp:inline>
        </w:drawing>
      </w:r>
    </w:p>
    <w:p>
      <w:pPr>
        <w:numPr>
          <w:ilvl w:val="0"/>
          <w:numId w:val="0"/>
        </w:numPr>
        <w:jc w:val="center"/>
      </w:pPr>
      <w:r>
        <w:drawing>
          <wp:inline distT="0" distB="0" distL="114300" distR="114300">
            <wp:extent cx="4815205" cy="2525395"/>
            <wp:effectExtent l="0" t="0" r="4445" b="8255"/>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1"/>
                    <pic:cNvPicPr>
                      <a:picLocks noChangeAspect="1"/>
                    </pic:cNvPicPr>
                  </pic:nvPicPr>
                  <pic:blipFill>
                    <a:blip r:embed="rId90"/>
                    <a:stretch>
                      <a:fillRect/>
                    </a:stretch>
                  </pic:blipFill>
                  <pic:spPr>
                    <a:xfrm>
                      <a:off x="0" y="0"/>
                      <a:ext cx="4815205" cy="2525395"/>
                    </a:xfrm>
                    <a:prstGeom prst="rect">
                      <a:avLst/>
                    </a:prstGeom>
                    <a:noFill/>
                    <a:ln>
                      <a:noFill/>
                    </a:ln>
                  </pic:spPr>
                </pic:pic>
              </a:graphicData>
            </a:graphic>
          </wp:inline>
        </w:drawing>
      </w:r>
    </w:p>
    <w:p>
      <w:pPr>
        <w:numPr>
          <w:ilvl w:val="0"/>
          <w:numId w:val="0"/>
        </w:numPr>
        <w:jc w:val="center"/>
        <w:rPr>
          <w:rFonts w:hint="default"/>
          <w:lang w:val="it-IT"/>
        </w:rPr>
      </w:pPr>
      <w:r>
        <w:drawing>
          <wp:inline distT="0" distB="0" distL="114300" distR="114300">
            <wp:extent cx="2444750" cy="2543175"/>
            <wp:effectExtent l="0" t="0" r="12700" b="9525"/>
            <wp:docPr id="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2"/>
                    <pic:cNvPicPr>
                      <a:picLocks noChangeAspect="1"/>
                    </pic:cNvPicPr>
                  </pic:nvPicPr>
                  <pic:blipFill>
                    <a:blip r:embed="rId91"/>
                    <a:stretch>
                      <a:fillRect/>
                    </a:stretch>
                  </pic:blipFill>
                  <pic:spPr>
                    <a:xfrm>
                      <a:off x="0" y="0"/>
                      <a:ext cx="2444750" cy="2543175"/>
                    </a:xfrm>
                    <a:prstGeom prst="rect">
                      <a:avLst/>
                    </a:prstGeom>
                    <a:noFill/>
                    <a:ln>
                      <a:noFill/>
                    </a:ln>
                  </pic:spPr>
                </pic:pic>
              </a:graphicData>
            </a:graphic>
          </wp:inline>
        </w:drawing>
      </w:r>
    </w:p>
    <w:p>
      <w:pPr>
        <w:numPr>
          <w:ilvl w:val="0"/>
          <w:numId w:val="0"/>
        </w:numPr>
        <w:jc w:val="both"/>
        <w:rPr>
          <w:rFonts w:hint="default"/>
          <w:b/>
          <w:bCs/>
          <w:lang w:val="it-IT"/>
        </w:rPr>
      </w:pPr>
    </w:p>
    <w:p>
      <w:pPr>
        <w:numPr>
          <w:ilvl w:val="0"/>
          <w:numId w:val="0"/>
        </w:numPr>
        <w:jc w:val="both"/>
        <w:rPr>
          <w:rFonts w:hint="default"/>
          <w:b/>
          <w:bCs/>
          <w:lang w:val="it-IT"/>
        </w:rPr>
      </w:pPr>
      <w:r>
        <w:rPr>
          <w:rFonts w:hint="default"/>
          <w:b/>
          <w:bCs/>
          <w:lang w:val="it-IT"/>
        </w:rPr>
        <w:t>Tesla</w:t>
      </w:r>
    </w:p>
    <w:p>
      <w:pPr>
        <w:numPr>
          <w:ilvl w:val="0"/>
          <w:numId w:val="0"/>
        </w:numPr>
        <w:jc w:val="center"/>
      </w:pPr>
      <w:r>
        <w:drawing>
          <wp:inline distT="0" distB="0" distL="114300" distR="114300">
            <wp:extent cx="5029200" cy="1065530"/>
            <wp:effectExtent l="0" t="0" r="0" b="127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3"/>
                    <pic:cNvPicPr>
                      <a:picLocks noChangeAspect="1"/>
                    </pic:cNvPicPr>
                  </pic:nvPicPr>
                  <pic:blipFill>
                    <a:blip r:embed="rId92"/>
                    <a:stretch>
                      <a:fillRect/>
                    </a:stretch>
                  </pic:blipFill>
                  <pic:spPr>
                    <a:xfrm>
                      <a:off x="0" y="0"/>
                      <a:ext cx="5029200" cy="1065530"/>
                    </a:xfrm>
                    <a:prstGeom prst="rect">
                      <a:avLst/>
                    </a:prstGeom>
                    <a:noFill/>
                    <a:ln>
                      <a:noFill/>
                    </a:ln>
                  </pic:spPr>
                </pic:pic>
              </a:graphicData>
            </a:graphic>
          </wp:inline>
        </w:drawing>
      </w:r>
    </w:p>
    <w:p>
      <w:pPr>
        <w:numPr>
          <w:ilvl w:val="0"/>
          <w:numId w:val="0"/>
        </w:numPr>
        <w:jc w:val="center"/>
      </w:pPr>
      <w:r>
        <w:drawing>
          <wp:inline distT="0" distB="0" distL="114300" distR="114300">
            <wp:extent cx="4829810" cy="2478405"/>
            <wp:effectExtent l="0" t="0" r="8890" b="17145"/>
            <wp:docPr id="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4"/>
                    <pic:cNvPicPr>
                      <a:picLocks noChangeAspect="1"/>
                    </pic:cNvPicPr>
                  </pic:nvPicPr>
                  <pic:blipFill>
                    <a:blip r:embed="rId93"/>
                    <a:stretch>
                      <a:fillRect/>
                    </a:stretch>
                  </pic:blipFill>
                  <pic:spPr>
                    <a:xfrm>
                      <a:off x="0" y="0"/>
                      <a:ext cx="4829810" cy="2478405"/>
                    </a:xfrm>
                    <a:prstGeom prst="rect">
                      <a:avLst/>
                    </a:prstGeom>
                    <a:noFill/>
                    <a:ln>
                      <a:noFill/>
                    </a:ln>
                  </pic:spPr>
                </pic:pic>
              </a:graphicData>
            </a:graphic>
          </wp:inline>
        </w:drawing>
      </w:r>
    </w:p>
    <w:p>
      <w:pPr>
        <w:numPr>
          <w:ilvl w:val="0"/>
          <w:numId w:val="0"/>
        </w:numPr>
        <w:jc w:val="center"/>
      </w:pPr>
      <w:r>
        <w:drawing>
          <wp:inline distT="0" distB="0" distL="114300" distR="114300">
            <wp:extent cx="2454275" cy="2459990"/>
            <wp:effectExtent l="0" t="0" r="3175" b="16510"/>
            <wp:docPr id="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5"/>
                    <pic:cNvPicPr>
                      <a:picLocks noChangeAspect="1"/>
                    </pic:cNvPicPr>
                  </pic:nvPicPr>
                  <pic:blipFill>
                    <a:blip r:embed="rId94"/>
                    <a:stretch>
                      <a:fillRect/>
                    </a:stretch>
                  </pic:blipFill>
                  <pic:spPr>
                    <a:xfrm>
                      <a:off x="0" y="0"/>
                      <a:ext cx="2454275" cy="2459990"/>
                    </a:xfrm>
                    <a:prstGeom prst="rect">
                      <a:avLst/>
                    </a:prstGeom>
                    <a:noFill/>
                    <a:ln>
                      <a:noFill/>
                    </a:ln>
                  </pic:spPr>
                </pic:pic>
              </a:graphicData>
            </a:graphic>
          </wp:inline>
        </w:drawing>
      </w:r>
    </w:p>
    <w:p>
      <w:pPr>
        <w:numPr>
          <w:ilvl w:val="0"/>
          <w:numId w:val="0"/>
        </w:numPr>
        <w:jc w:val="both"/>
        <w:rPr>
          <w:rFonts w:hint="default"/>
          <w:lang w:val="it-IT"/>
        </w:rPr>
      </w:pPr>
    </w:p>
    <w:p>
      <w:pPr>
        <w:numPr>
          <w:ilvl w:val="0"/>
          <w:numId w:val="0"/>
        </w:numPr>
        <w:jc w:val="both"/>
        <w:rPr>
          <w:rFonts w:hint="default"/>
          <w:b/>
          <w:bCs/>
          <w:lang w:val="it-IT"/>
        </w:rPr>
      </w:pPr>
      <w:r>
        <w:rPr>
          <w:rFonts w:hint="default"/>
          <w:b/>
          <w:bCs/>
          <w:lang w:val="it-IT"/>
        </w:rPr>
        <w:t>Ford</w:t>
      </w:r>
    </w:p>
    <w:p>
      <w:pPr>
        <w:numPr>
          <w:ilvl w:val="0"/>
          <w:numId w:val="0"/>
        </w:numPr>
        <w:jc w:val="center"/>
      </w:pPr>
      <w:r>
        <w:drawing>
          <wp:inline distT="0" distB="0" distL="114300" distR="114300">
            <wp:extent cx="4476115" cy="956945"/>
            <wp:effectExtent l="0" t="0" r="635" b="14605"/>
            <wp:docPr id="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6"/>
                    <pic:cNvPicPr>
                      <a:picLocks noChangeAspect="1"/>
                    </pic:cNvPicPr>
                  </pic:nvPicPr>
                  <pic:blipFill>
                    <a:blip r:embed="rId95"/>
                    <a:stretch>
                      <a:fillRect/>
                    </a:stretch>
                  </pic:blipFill>
                  <pic:spPr>
                    <a:xfrm>
                      <a:off x="0" y="0"/>
                      <a:ext cx="4476115" cy="956945"/>
                    </a:xfrm>
                    <a:prstGeom prst="rect">
                      <a:avLst/>
                    </a:prstGeom>
                    <a:noFill/>
                    <a:ln>
                      <a:noFill/>
                    </a:ln>
                  </pic:spPr>
                </pic:pic>
              </a:graphicData>
            </a:graphic>
          </wp:inline>
        </w:drawing>
      </w:r>
    </w:p>
    <w:p>
      <w:pPr>
        <w:numPr>
          <w:ilvl w:val="0"/>
          <w:numId w:val="0"/>
        </w:numPr>
        <w:jc w:val="center"/>
      </w:pPr>
      <w:r>
        <w:drawing>
          <wp:inline distT="0" distB="0" distL="114300" distR="114300">
            <wp:extent cx="5608320" cy="2941320"/>
            <wp:effectExtent l="0" t="0" r="11430" b="1143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7"/>
                    <pic:cNvPicPr>
                      <a:picLocks noChangeAspect="1"/>
                    </pic:cNvPicPr>
                  </pic:nvPicPr>
                  <pic:blipFill>
                    <a:blip r:embed="rId96"/>
                    <a:stretch>
                      <a:fillRect/>
                    </a:stretch>
                  </pic:blipFill>
                  <pic:spPr>
                    <a:xfrm>
                      <a:off x="0" y="0"/>
                      <a:ext cx="5608320" cy="2941320"/>
                    </a:xfrm>
                    <a:prstGeom prst="rect">
                      <a:avLst/>
                    </a:prstGeom>
                    <a:noFill/>
                    <a:ln>
                      <a:noFill/>
                    </a:ln>
                  </pic:spPr>
                </pic:pic>
              </a:graphicData>
            </a:graphic>
          </wp:inline>
        </w:drawing>
      </w:r>
    </w:p>
    <w:p>
      <w:pPr>
        <w:numPr>
          <w:ilvl w:val="0"/>
          <w:numId w:val="0"/>
        </w:numPr>
        <w:jc w:val="center"/>
      </w:pPr>
      <w:r>
        <w:drawing>
          <wp:inline distT="0" distB="0" distL="114300" distR="114300">
            <wp:extent cx="2190750" cy="2122170"/>
            <wp:effectExtent l="0" t="0" r="0" b="11430"/>
            <wp:docPr id="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8"/>
                    <pic:cNvPicPr>
                      <a:picLocks noChangeAspect="1"/>
                    </pic:cNvPicPr>
                  </pic:nvPicPr>
                  <pic:blipFill>
                    <a:blip r:embed="rId97"/>
                    <a:stretch>
                      <a:fillRect/>
                    </a:stretch>
                  </pic:blipFill>
                  <pic:spPr>
                    <a:xfrm>
                      <a:off x="0" y="0"/>
                      <a:ext cx="2190750" cy="2122170"/>
                    </a:xfrm>
                    <a:prstGeom prst="rect">
                      <a:avLst/>
                    </a:prstGeom>
                    <a:noFill/>
                    <a:ln>
                      <a:noFill/>
                    </a:ln>
                  </pic:spPr>
                </pic:pic>
              </a:graphicData>
            </a:graphic>
          </wp:inline>
        </w:drawing>
      </w:r>
    </w:p>
    <w:p>
      <w:pPr>
        <w:numPr>
          <w:ilvl w:val="0"/>
          <w:numId w:val="0"/>
        </w:numPr>
        <w:jc w:val="both"/>
        <w:rPr>
          <w:rFonts w:hint="default"/>
          <w:b/>
          <w:bCs/>
          <w:lang w:val="it-IT"/>
        </w:rPr>
      </w:pPr>
    </w:p>
    <w:p>
      <w:pPr>
        <w:numPr>
          <w:ilvl w:val="0"/>
          <w:numId w:val="0"/>
        </w:numPr>
        <w:jc w:val="both"/>
        <w:rPr>
          <w:rFonts w:hint="default"/>
          <w:b/>
          <w:bCs/>
          <w:lang w:val="it-IT"/>
        </w:rPr>
      </w:pPr>
      <w:r>
        <w:rPr>
          <w:rFonts w:hint="default"/>
          <w:b/>
          <w:bCs/>
          <w:lang w:val="it-IT"/>
        </w:rPr>
        <w:t>Novavax</w:t>
      </w:r>
    </w:p>
    <w:p>
      <w:pPr>
        <w:numPr>
          <w:ilvl w:val="0"/>
          <w:numId w:val="0"/>
        </w:numPr>
        <w:jc w:val="center"/>
      </w:pPr>
      <w:r>
        <w:drawing>
          <wp:inline distT="0" distB="0" distL="114300" distR="114300">
            <wp:extent cx="4978400" cy="1030605"/>
            <wp:effectExtent l="0" t="0" r="12700" b="17145"/>
            <wp:docPr id="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2"/>
                    <pic:cNvPicPr>
                      <a:picLocks noChangeAspect="1"/>
                    </pic:cNvPicPr>
                  </pic:nvPicPr>
                  <pic:blipFill>
                    <a:blip r:embed="rId98"/>
                    <a:stretch>
                      <a:fillRect/>
                    </a:stretch>
                  </pic:blipFill>
                  <pic:spPr>
                    <a:xfrm>
                      <a:off x="0" y="0"/>
                      <a:ext cx="4978400" cy="1030605"/>
                    </a:xfrm>
                    <a:prstGeom prst="rect">
                      <a:avLst/>
                    </a:prstGeom>
                    <a:noFill/>
                    <a:ln>
                      <a:noFill/>
                    </a:ln>
                  </pic:spPr>
                </pic:pic>
              </a:graphicData>
            </a:graphic>
          </wp:inline>
        </w:drawing>
      </w:r>
    </w:p>
    <w:p>
      <w:pPr>
        <w:numPr>
          <w:ilvl w:val="0"/>
          <w:numId w:val="0"/>
        </w:numPr>
        <w:jc w:val="center"/>
      </w:pPr>
      <w:r>
        <w:drawing>
          <wp:inline distT="0" distB="0" distL="114300" distR="114300">
            <wp:extent cx="5635625" cy="2990850"/>
            <wp:effectExtent l="0" t="0" r="3175" b="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3"/>
                    <pic:cNvPicPr>
                      <a:picLocks noChangeAspect="1"/>
                    </pic:cNvPicPr>
                  </pic:nvPicPr>
                  <pic:blipFill>
                    <a:blip r:embed="rId99"/>
                    <a:stretch>
                      <a:fillRect/>
                    </a:stretch>
                  </pic:blipFill>
                  <pic:spPr>
                    <a:xfrm>
                      <a:off x="0" y="0"/>
                      <a:ext cx="5635625" cy="2990850"/>
                    </a:xfrm>
                    <a:prstGeom prst="rect">
                      <a:avLst/>
                    </a:prstGeom>
                    <a:noFill/>
                    <a:ln>
                      <a:noFill/>
                    </a:ln>
                  </pic:spPr>
                </pic:pic>
              </a:graphicData>
            </a:graphic>
          </wp:inline>
        </w:drawing>
      </w:r>
    </w:p>
    <w:p>
      <w:pPr>
        <w:numPr>
          <w:ilvl w:val="0"/>
          <w:numId w:val="0"/>
        </w:numPr>
        <w:jc w:val="center"/>
      </w:pPr>
      <w:r>
        <w:drawing>
          <wp:inline distT="0" distB="0" distL="114300" distR="114300">
            <wp:extent cx="2790825" cy="2770505"/>
            <wp:effectExtent l="0" t="0" r="9525" b="10795"/>
            <wp:docPr id="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4"/>
                    <pic:cNvPicPr>
                      <a:picLocks noChangeAspect="1"/>
                    </pic:cNvPicPr>
                  </pic:nvPicPr>
                  <pic:blipFill>
                    <a:blip r:embed="rId100"/>
                    <a:stretch>
                      <a:fillRect/>
                    </a:stretch>
                  </pic:blipFill>
                  <pic:spPr>
                    <a:xfrm>
                      <a:off x="0" y="0"/>
                      <a:ext cx="2790825" cy="2770505"/>
                    </a:xfrm>
                    <a:prstGeom prst="rect">
                      <a:avLst/>
                    </a:prstGeom>
                    <a:noFill/>
                    <a:ln>
                      <a:noFill/>
                    </a:ln>
                  </pic:spPr>
                </pic:pic>
              </a:graphicData>
            </a:graphic>
          </wp:inline>
        </w:drawing>
      </w:r>
    </w:p>
    <w:p>
      <w:pPr>
        <w:numPr>
          <w:ilvl w:val="0"/>
          <w:numId w:val="0"/>
        </w:numPr>
        <w:jc w:val="both"/>
        <w:rPr>
          <w:rFonts w:hint="default"/>
          <w:b/>
          <w:bCs/>
          <w:lang w:val="it-IT"/>
        </w:rPr>
      </w:pPr>
    </w:p>
    <w:p>
      <w:pPr>
        <w:numPr>
          <w:ilvl w:val="0"/>
          <w:numId w:val="0"/>
        </w:numPr>
        <w:jc w:val="both"/>
        <w:rPr>
          <w:rFonts w:hint="default"/>
          <w:b/>
          <w:bCs/>
          <w:lang w:val="it-IT"/>
        </w:rPr>
      </w:pPr>
    </w:p>
    <w:p>
      <w:pPr>
        <w:numPr>
          <w:ilvl w:val="0"/>
          <w:numId w:val="0"/>
        </w:numPr>
        <w:jc w:val="both"/>
        <w:rPr>
          <w:rFonts w:hint="default"/>
          <w:b/>
          <w:bCs/>
          <w:lang w:val="it-IT"/>
        </w:rPr>
      </w:pPr>
      <w:r>
        <w:rPr>
          <w:rFonts w:hint="default"/>
          <w:b/>
          <w:bCs/>
          <w:lang w:val="it-IT"/>
        </w:rPr>
        <w:t>Viatris</w:t>
      </w:r>
    </w:p>
    <w:p>
      <w:pPr>
        <w:numPr>
          <w:ilvl w:val="0"/>
          <w:numId w:val="0"/>
        </w:numPr>
        <w:jc w:val="center"/>
      </w:pPr>
      <w:r>
        <w:drawing>
          <wp:inline distT="0" distB="0" distL="114300" distR="114300">
            <wp:extent cx="5071745" cy="1061085"/>
            <wp:effectExtent l="0" t="0" r="14605" b="5715"/>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9"/>
                    <pic:cNvPicPr>
                      <a:picLocks noChangeAspect="1"/>
                    </pic:cNvPicPr>
                  </pic:nvPicPr>
                  <pic:blipFill>
                    <a:blip r:embed="rId101"/>
                    <a:stretch>
                      <a:fillRect/>
                    </a:stretch>
                  </pic:blipFill>
                  <pic:spPr>
                    <a:xfrm>
                      <a:off x="0" y="0"/>
                      <a:ext cx="5071745" cy="1061085"/>
                    </a:xfrm>
                    <a:prstGeom prst="rect">
                      <a:avLst/>
                    </a:prstGeom>
                    <a:noFill/>
                    <a:ln>
                      <a:noFill/>
                    </a:ln>
                  </pic:spPr>
                </pic:pic>
              </a:graphicData>
            </a:graphic>
          </wp:inline>
        </w:drawing>
      </w:r>
    </w:p>
    <w:p>
      <w:pPr>
        <w:numPr>
          <w:ilvl w:val="0"/>
          <w:numId w:val="0"/>
        </w:numPr>
        <w:jc w:val="center"/>
      </w:pPr>
      <w:r>
        <w:drawing>
          <wp:inline distT="0" distB="0" distL="114300" distR="114300">
            <wp:extent cx="4917440" cy="2599690"/>
            <wp:effectExtent l="0" t="0" r="16510" b="10160"/>
            <wp:docPr id="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0"/>
                    <pic:cNvPicPr>
                      <a:picLocks noChangeAspect="1"/>
                    </pic:cNvPicPr>
                  </pic:nvPicPr>
                  <pic:blipFill>
                    <a:blip r:embed="rId102"/>
                    <a:stretch>
                      <a:fillRect/>
                    </a:stretch>
                  </pic:blipFill>
                  <pic:spPr>
                    <a:xfrm>
                      <a:off x="0" y="0"/>
                      <a:ext cx="4917440" cy="2599690"/>
                    </a:xfrm>
                    <a:prstGeom prst="rect">
                      <a:avLst/>
                    </a:prstGeom>
                    <a:noFill/>
                    <a:ln>
                      <a:noFill/>
                    </a:ln>
                  </pic:spPr>
                </pic:pic>
              </a:graphicData>
            </a:graphic>
          </wp:inline>
        </w:drawing>
      </w:r>
      <w:r>
        <w:drawing>
          <wp:inline distT="0" distB="0" distL="114300" distR="114300">
            <wp:extent cx="2543175" cy="2505710"/>
            <wp:effectExtent l="0" t="0" r="9525" b="8890"/>
            <wp:docPr id="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1"/>
                    <pic:cNvPicPr>
                      <a:picLocks noChangeAspect="1"/>
                    </pic:cNvPicPr>
                  </pic:nvPicPr>
                  <pic:blipFill>
                    <a:blip r:embed="rId103"/>
                    <a:stretch>
                      <a:fillRect/>
                    </a:stretch>
                  </pic:blipFill>
                  <pic:spPr>
                    <a:xfrm>
                      <a:off x="0" y="0"/>
                      <a:ext cx="2543175" cy="2505710"/>
                    </a:xfrm>
                    <a:prstGeom prst="rect">
                      <a:avLst/>
                    </a:prstGeom>
                    <a:noFill/>
                    <a:ln>
                      <a:noFill/>
                    </a:ln>
                  </pic:spPr>
                </pic:pic>
              </a:graphicData>
            </a:graphic>
          </wp:inline>
        </w:drawing>
      </w:r>
    </w:p>
    <w:p>
      <w:pPr>
        <w:numPr>
          <w:ilvl w:val="0"/>
          <w:numId w:val="0"/>
        </w:numPr>
        <w:jc w:val="center"/>
      </w:pP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r>
        <w:rPr>
          <w:rFonts w:hint="default"/>
          <w:b/>
          <w:bCs/>
          <w:color w:val="0070C0"/>
          <w:sz w:val="24"/>
          <w:szCs w:val="24"/>
          <w:lang w:val="it-IT"/>
        </w:rPr>
        <w:t>Strategie di trading e backtesting</w:t>
      </w:r>
    </w:p>
    <w:p>
      <w:pPr>
        <w:numPr>
          <w:ilvl w:val="0"/>
          <w:numId w:val="21"/>
        </w:numPr>
        <w:rPr>
          <w:rFonts w:hint="default"/>
          <w:color w:val="0070C0"/>
          <w:sz w:val="24"/>
          <w:szCs w:val="24"/>
          <w:lang w:val="it-IT"/>
        </w:rPr>
      </w:pPr>
      <w:r>
        <w:rPr>
          <w:rFonts w:hint="default"/>
          <w:color w:val="0070C0"/>
          <w:sz w:val="24"/>
          <w:szCs w:val="24"/>
          <w:lang w:val="it-IT"/>
        </w:rPr>
        <w:t>Costruire una strategia di trading basata su un algoritmo a scelta che segnali l’acquisto o la vendita di un titolo o indice di borsa e farne il backtesting.</w:t>
      </w:r>
    </w:p>
    <w:p>
      <w:pPr>
        <w:numPr>
          <w:ilvl w:val="0"/>
          <w:numId w:val="0"/>
        </w:numPr>
        <w:spacing w:after="160" w:line="259" w:lineRule="auto"/>
        <w:rPr>
          <w:rFonts w:hint="default"/>
          <w:i w:val="0"/>
          <w:iCs w:val="0"/>
          <w:color w:val="auto"/>
          <w:sz w:val="22"/>
          <w:szCs w:val="22"/>
          <w:lang w:val="it-IT"/>
        </w:rPr>
      </w:pPr>
      <w:r>
        <w:rPr>
          <w:rFonts w:hint="default"/>
          <w:color w:val="auto"/>
          <w:sz w:val="22"/>
          <w:szCs w:val="22"/>
          <w:lang w:val="it-IT"/>
        </w:rPr>
        <w:t xml:space="preserve">Per effettuare la strategia viene utilizzata il MACD (Moving Average Convergence Divergence), il quale è un indice che indica il momentum che segue il trend che mostra la relazione tra due MA (moving averages) del prezzo di una security. L’indice viene calcolato sottraendo 26-period EMA (exponential moving average) dai 12-period EMA. Il risultato della MACD è una MACD Line. Un periodo di 9 giorni EMA della MACD chiamata “signal line” viene successivamente “graficata” sopra alla MACD line, che funziona da </w:t>
      </w:r>
      <w:r>
        <w:rPr>
          <w:rFonts w:hint="default"/>
          <w:i/>
          <w:iCs/>
          <w:color w:val="auto"/>
          <w:sz w:val="22"/>
          <w:szCs w:val="22"/>
          <w:lang w:val="it-IT"/>
        </w:rPr>
        <w:t>trigger</w:t>
      </w:r>
      <w:r>
        <w:rPr>
          <w:rFonts w:hint="default"/>
          <w:i w:val="0"/>
          <w:iCs w:val="0"/>
          <w:color w:val="auto"/>
          <w:sz w:val="22"/>
          <w:szCs w:val="22"/>
          <w:lang w:val="it-IT"/>
        </w:rPr>
        <w:t xml:space="preserve"> per indicare quando comprare o vendere un’azione. Gli investitori potrebbero acquistare la security quando la MACD incrocia al di sotto la signal line e vendere nel caso contrario.</w:t>
      </w:r>
    </w:p>
    <w:p>
      <w:pPr>
        <w:numPr>
          <w:ilvl w:val="0"/>
          <w:numId w:val="0"/>
        </w:numPr>
        <w:spacing w:after="160" w:line="259" w:lineRule="auto"/>
        <w:rPr>
          <w:rFonts w:hint="default"/>
          <w:i w:val="0"/>
          <w:iCs w:val="0"/>
          <w:color w:val="auto"/>
          <w:sz w:val="22"/>
          <w:szCs w:val="22"/>
          <w:lang w:val="it-IT"/>
        </w:rPr>
      </w:pPr>
    </w:p>
    <w:p>
      <w:pPr>
        <w:numPr>
          <w:ilvl w:val="0"/>
          <w:numId w:val="0"/>
        </w:numPr>
        <w:spacing w:after="160" w:line="259" w:lineRule="auto"/>
        <w:rPr>
          <w:rFonts w:hint="default"/>
          <w:b/>
          <w:bCs/>
          <w:i w:val="0"/>
          <w:iCs w:val="0"/>
          <w:color w:val="auto"/>
          <w:sz w:val="24"/>
          <w:szCs w:val="24"/>
          <w:lang w:val="it-IT"/>
        </w:rPr>
      </w:pPr>
      <w:r>
        <w:rPr>
          <w:rFonts w:hint="default"/>
          <w:b/>
          <w:bCs/>
          <w:i w:val="0"/>
          <w:iCs w:val="0"/>
          <w:color w:val="auto"/>
          <w:sz w:val="22"/>
          <w:szCs w:val="22"/>
          <w:lang w:val="it-IT"/>
        </w:rPr>
        <w:t xml:space="preserve">Backtesting: </w:t>
      </w:r>
      <w:r>
        <w:rPr>
          <w:rFonts w:hint="default"/>
          <w:b w:val="0"/>
          <w:bCs w:val="0"/>
          <w:i w:val="0"/>
          <w:iCs w:val="0"/>
          <w:color w:val="auto"/>
          <w:sz w:val="22"/>
          <w:szCs w:val="22"/>
          <w:lang w:val="it-IT"/>
        </w:rPr>
        <w:t>è un metodo generale per vedere quanto una strategia o modello “vada bene”. Il backtesting valuta la fattibilità di una strategia di trading scoprendo come si svilupperebbe utilizzando i dati storici. Se il backtesting funziona, i trader e gli analisti potrebbero avere la fiducia necessaria per utilizzarlo in futuro.</w:t>
      </w:r>
    </w:p>
    <w:p>
      <w:pPr>
        <w:numPr>
          <w:ilvl w:val="0"/>
          <w:numId w:val="0"/>
        </w:numPr>
        <w:spacing w:after="160" w:line="259" w:lineRule="auto"/>
        <w:jc w:val="center"/>
        <w:rPr>
          <w:rFonts w:hint="default"/>
          <w:b/>
          <w:bCs/>
          <w:i w:val="0"/>
          <w:iCs w:val="0"/>
          <w:color w:val="auto"/>
          <w:sz w:val="24"/>
          <w:szCs w:val="24"/>
          <w:lang w:val="it-IT"/>
        </w:rPr>
      </w:pPr>
    </w:p>
    <w:p>
      <w:pPr>
        <w:numPr>
          <w:ilvl w:val="0"/>
          <w:numId w:val="0"/>
        </w:numPr>
        <w:spacing w:after="160" w:line="259" w:lineRule="auto"/>
        <w:jc w:val="both"/>
        <w:rPr>
          <w:rFonts w:hint="default"/>
          <w:b w:val="0"/>
          <w:bCs w:val="0"/>
          <w:i w:val="0"/>
          <w:iCs w:val="0"/>
          <w:color w:val="auto"/>
          <w:sz w:val="24"/>
          <w:szCs w:val="24"/>
          <w:lang w:val="it-IT"/>
        </w:rPr>
      </w:pPr>
      <w:r>
        <w:rPr>
          <w:rFonts w:hint="default"/>
          <w:b/>
          <w:bCs/>
          <w:i w:val="0"/>
          <w:iCs w:val="0"/>
          <w:color w:val="auto"/>
          <w:sz w:val="24"/>
          <w:szCs w:val="24"/>
          <w:lang w:val="it-IT"/>
        </w:rPr>
        <w:t>Reference</w:t>
      </w:r>
      <w:r>
        <w:rPr>
          <w:rFonts w:hint="default"/>
          <w:b w:val="0"/>
          <w:bCs w:val="0"/>
          <w:i w:val="0"/>
          <w:iCs w:val="0"/>
          <w:color w:val="auto"/>
          <w:sz w:val="24"/>
          <w:szCs w:val="24"/>
          <w:lang w:val="it-IT"/>
        </w:rPr>
        <w:t xml:space="preserve">: </w:t>
      </w:r>
      <w:r>
        <w:rPr>
          <w:rFonts w:hint="default"/>
          <w:b w:val="0"/>
          <w:bCs w:val="0"/>
          <w:i w:val="0"/>
          <w:iCs w:val="0"/>
          <w:color w:val="auto"/>
          <w:sz w:val="24"/>
          <w:szCs w:val="24"/>
          <w:lang w:val="it-IT"/>
        </w:rPr>
        <w:fldChar w:fldCharType="begin"/>
      </w:r>
      <w:r>
        <w:rPr>
          <w:rFonts w:hint="default"/>
          <w:b w:val="0"/>
          <w:bCs w:val="0"/>
          <w:i w:val="0"/>
          <w:iCs w:val="0"/>
          <w:color w:val="auto"/>
          <w:sz w:val="24"/>
          <w:szCs w:val="24"/>
          <w:lang w:val="it-IT"/>
        </w:rPr>
        <w:instrText xml:space="preserve"> HYPERLINK "https://www.youtube.com/watch?v=kz_NJERCgm8" </w:instrText>
      </w:r>
      <w:r>
        <w:rPr>
          <w:rFonts w:hint="default"/>
          <w:b w:val="0"/>
          <w:bCs w:val="0"/>
          <w:i w:val="0"/>
          <w:iCs w:val="0"/>
          <w:color w:val="auto"/>
          <w:sz w:val="24"/>
          <w:szCs w:val="24"/>
          <w:lang w:val="it-IT"/>
        </w:rPr>
        <w:fldChar w:fldCharType="separate"/>
      </w:r>
      <w:r>
        <w:rPr>
          <w:rStyle w:val="6"/>
          <w:rFonts w:hint="default"/>
          <w:b w:val="0"/>
          <w:bCs w:val="0"/>
          <w:i w:val="0"/>
          <w:iCs w:val="0"/>
          <w:sz w:val="24"/>
          <w:szCs w:val="24"/>
          <w:lang w:val="it-IT"/>
        </w:rPr>
        <w:t>https://www.youtube.com/watch?v=kz_NJERCgm8</w:t>
      </w:r>
      <w:r>
        <w:rPr>
          <w:rFonts w:hint="default"/>
          <w:b w:val="0"/>
          <w:bCs w:val="0"/>
          <w:i w:val="0"/>
          <w:iCs w:val="0"/>
          <w:color w:val="auto"/>
          <w:sz w:val="24"/>
          <w:szCs w:val="24"/>
          <w:lang w:val="it-IT"/>
        </w:rPr>
        <w:fldChar w:fldCharType="end"/>
      </w:r>
    </w:p>
    <w:p>
      <w:pPr>
        <w:numPr>
          <w:ilvl w:val="0"/>
          <w:numId w:val="0"/>
        </w:numPr>
        <w:spacing w:after="160" w:line="259" w:lineRule="auto"/>
        <w:ind w:firstLine="1200" w:firstLineChars="500"/>
        <w:jc w:val="both"/>
        <w:rPr>
          <w:rFonts w:hint="default"/>
          <w:b w:val="0"/>
          <w:bCs w:val="0"/>
          <w:i w:val="0"/>
          <w:iCs w:val="0"/>
          <w:color w:val="auto"/>
          <w:sz w:val="24"/>
          <w:szCs w:val="24"/>
          <w:u w:val="single"/>
          <w:lang w:val="it-IT"/>
        </w:rPr>
      </w:pPr>
      <w:r>
        <w:rPr>
          <w:rFonts w:hint="default"/>
          <w:b w:val="0"/>
          <w:bCs w:val="0"/>
          <w:i w:val="0"/>
          <w:iCs w:val="0"/>
          <w:color w:val="auto"/>
          <w:sz w:val="24"/>
          <w:szCs w:val="24"/>
          <w:u w:val="single"/>
          <w:lang w:val="it-IT"/>
        </w:rPr>
        <w:fldChar w:fldCharType="begin"/>
      </w:r>
      <w:r>
        <w:rPr>
          <w:rFonts w:hint="default"/>
          <w:b w:val="0"/>
          <w:bCs w:val="0"/>
          <w:i w:val="0"/>
          <w:iCs w:val="0"/>
          <w:color w:val="auto"/>
          <w:sz w:val="24"/>
          <w:szCs w:val="24"/>
          <w:u w:val="single"/>
          <w:lang w:val="it-IT"/>
        </w:rPr>
        <w:instrText xml:space="preserve"> HYPERLINK "https://medium.com/codex/algorithmic-trading-with-macd-in-python-1c2769a6ad1b" </w:instrText>
      </w:r>
      <w:r>
        <w:rPr>
          <w:rFonts w:hint="default"/>
          <w:b w:val="0"/>
          <w:bCs w:val="0"/>
          <w:i w:val="0"/>
          <w:iCs w:val="0"/>
          <w:color w:val="auto"/>
          <w:sz w:val="24"/>
          <w:szCs w:val="24"/>
          <w:u w:val="single"/>
          <w:lang w:val="it-IT"/>
        </w:rPr>
        <w:fldChar w:fldCharType="separate"/>
      </w:r>
      <w:r>
        <w:rPr>
          <w:rStyle w:val="6"/>
          <w:rFonts w:hint="default"/>
          <w:b w:val="0"/>
          <w:bCs w:val="0"/>
          <w:i w:val="0"/>
          <w:iCs w:val="0"/>
          <w:sz w:val="24"/>
          <w:szCs w:val="24"/>
          <w:lang w:val="it-IT"/>
        </w:rPr>
        <w:t>https://medium.com/codex/algorithmic-trading-with-macd-in-python-1c2769a6ad1b</w:t>
      </w:r>
      <w:r>
        <w:rPr>
          <w:rFonts w:hint="default"/>
          <w:b w:val="0"/>
          <w:bCs w:val="0"/>
          <w:i w:val="0"/>
          <w:iCs w:val="0"/>
          <w:color w:val="auto"/>
          <w:sz w:val="24"/>
          <w:szCs w:val="24"/>
          <w:u w:val="single"/>
          <w:lang w:val="it-IT"/>
        </w:rPr>
        <w:fldChar w:fldCharType="end"/>
      </w:r>
    </w:p>
    <w:p>
      <w:pPr>
        <w:jc w:val="both"/>
        <w:rPr>
          <w:rFonts w:hint="default"/>
          <w:b/>
          <w:bCs/>
          <w:color w:val="auto"/>
          <w:sz w:val="22"/>
          <w:szCs w:val="22"/>
          <w:lang w:val="it-IT"/>
        </w:rPr>
      </w:pPr>
      <w:r>
        <w:rPr>
          <w:rFonts w:hint="default"/>
          <w:b/>
          <w:bCs/>
          <w:color w:val="auto"/>
          <w:sz w:val="22"/>
          <w:szCs w:val="22"/>
          <w:lang w:val="it-IT"/>
        </w:rPr>
        <w:t>Apple</w:t>
      </w:r>
    </w:p>
    <w:p>
      <w:pPr>
        <w:numPr>
          <w:ilvl w:val="0"/>
          <w:numId w:val="0"/>
        </w:numPr>
        <w:jc w:val="both"/>
      </w:pPr>
      <w:r>
        <w:drawing>
          <wp:inline distT="0" distB="0" distL="114300" distR="114300">
            <wp:extent cx="6642735" cy="2900045"/>
            <wp:effectExtent l="0" t="0" r="5715" b="14605"/>
            <wp:docPr id="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5"/>
                    <pic:cNvPicPr>
                      <a:picLocks noChangeAspect="1"/>
                    </pic:cNvPicPr>
                  </pic:nvPicPr>
                  <pic:blipFill>
                    <a:blip r:embed="rId104"/>
                    <a:stretch>
                      <a:fillRect/>
                    </a:stretch>
                  </pic:blipFill>
                  <pic:spPr>
                    <a:xfrm>
                      <a:off x="0" y="0"/>
                      <a:ext cx="6642735" cy="2900045"/>
                    </a:xfrm>
                    <a:prstGeom prst="rect">
                      <a:avLst/>
                    </a:prstGeom>
                    <a:noFill/>
                    <a:ln>
                      <a:noFill/>
                    </a:ln>
                  </pic:spPr>
                </pic:pic>
              </a:graphicData>
            </a:graphic>
          </wp:inline>
        </w:drawing>
      </w:r>
    </w:p>
    <w:p>
      <w:pPr>
        <w:numPr>
          <w:ilvl w:val="0"/>
          <w:numId w:val="0"/>
        </w:numPr>
        <w:jc w:val="both"/>
      </w:pPr>
      <w:r>
        <w:drawing>
          <wp:inline distT="0" distB="0" distL="114300" distR="114300">
            <wp:extent cx="6637020" cy="3203575"/>
            <wp:effectExtent l="0" t="0" r="11430" b="15875"/>
            <wp:docPr id="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6"/>
                    <pic:cNvPicPr>
                      <a:picLocks noChangeAspect="1"/>
                    </pic:cNvPicPr>
                  </pic:nvPicPr>
                  <pic:blipFill>
                    <a:blip r:embed="rId105"/>
                    <a:stretch>
                      <a:fillRect/>
                    </a:stretch>
                  </pic:blipFill>
                  <pic:spPr>
                    <a:xfrm>
                      <a:off x="0" y="0"/>
                      <a:ext cx="6637020" cy="3203575"/>
                    </a:xfrm>
                    <a:prstGeom prst="rect">
                      <a:avLst/>
                    </a:prstGeom>
                    <a:noFill/>
                    <a:ln>
                      <a:noFill/>
                    </a:ln>
                  </pic:spPr>
                </pic:pic>
              </a:graphicData>
            </a:graphic>
          </wp:inline>
        </w:drawing>
      </w:r>
    </w:p>
    <w:p>
      <w:pPr>
        <w:numPr>
          <w:ilvl w:val="0"/>
          <w:numId w:val="0"/>
        </w:numPr>
        <w:jc w:val="both"/>
        <w:rPr>
          <w:rFonts w:hint="default"/>
        </w:rPr>
      </w:pPr>
      <w:r>
        <w:rPr>
          <w:rFonts w:hint="default"/>
        </w:rPr>
        <w:t>Il grafico derivante dalla strategia è corretto, effettivamente porterebbe ad un profitto ma esso non sarà ottimale, ad esempio sarebbe stato ottimale acquistare nel 01/10/2021 e vendere all'incirca a fine periodo tra 15/11/2021 e 01/12/2021</w:t>
      </w:r>
    </w:p>
    <w:p>
      <w:pPr>
        <w:numPr>
          <w:ilvl w:val="0"/>
          <w:numId w:val="0"/>
        </w:numPr>
        <w:jc w:val="center"/>
        <w:rPr>
          <w:rFonts w:hint="default"/>
          <w:i/>
          <w:iCs/>
          <w:lang w:val="it-IT"/>
        </w:rPr>
      </w:pPr>
      <w:r>
        <w:rPr>
          <w:rFonts w:hint="default"/>
          <w:i/>
          <w:iCs/>
          <w:lang w:val="it-IT"/>
        </w:rPr>
        <w:t>Backtesting</w:t>
      </w:r>
    </w:p>
    <w:p>
      <w:pPr>
        <w:numPr>
          <w:ilvl w:val="0"/>
          <w:numId w:val="0"/>
        </w:numPr>
        <w:jc w:val="center"/>
        <w:rPr>
          <w:rFonts w:hint="default"/>
          <w:i w:val="0"/>
          <w:iCs w:val="0"/>
          <w:lang w:val="it-IT"/>
        </w:rPr>
      </w:pPr>
      <w:r>
        <w:drawing>
          <wp:inline distT="0" distB="0" distL="114300" distR="114300">
            <wp:extent cx="5106035" cy="523240"/>
            <wp:effectExtent l="0" t="0" r="18415" b="10160"/>
            <wp:docPr id="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7"/>
                    <pic:cNvPicPr>
                      <a:picLocks noChangeAspect="1"/>
                    </pic:cNvPicPr>
                  </pic:nvPicPr>
                  <pic:blipFill>
                    <a:blip r:embed="rId106"/>
                    <a:stretch>
                      <a:fillRect/>
                    </a:stretch>
                  </pic:blipFill>
                  <pic:spPr>
                    <a:xfrm>
                      <a:off x="0" y="0"/>
                      <a:ext cx="5106035" cy="523240"/>
                    </a:xfrm>
                    <a:prstGeom prst="rect">
                      <a:avLst/>
                    </a:prstGeom>
                    <a:noFill/>
                    <a:ln>
                      <a:noFill/>
                    </a:ln>
                  </pic:spPr>
                </pic:pic>
              </a:graphicData>
            </a:graphic>
          </wp:inline>
        </w:drawing>
      </w: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both"/>
        <w:rPr>
          <w:rFonts w:hint="default"/>
          <w:b/>
          <w:bCs/>
          <w:lang w:val="it-IT"/>
        </w:rPr>
      </w:pPr>
      <w:r>
        <w:rPr>
          <w:rFonts w:hint="default"/>
          <w:b/>
          <w:bCs/>
          <w:lang w:val="it-IT"/>
        </w:rPr>
        <w:t>Meta</w:t>
      </w:r>
    </w:p>
    <w:p>
      <w:pPr>
        <w:numPr>
          <w:ilvl w:val="0"/>
          <w:numId w:val="0"/>
        </w:numPr>
        <w:spacing w:after="160" w:line="259" w:lineRule="auto"/>
        <w:jc w:val="center"/>
      </w:pPr>
      <w:r>
        <w:drawing>
          <wp:inline distT="0" distB="0" distL="114300" distR="114300">
            <wp:extent cx="4747260" cy="2053590"/>
            <wp:effectExtent l="0" t="0" r="15240" b="3810"/>
            <wp:docPr id="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8"/>
                    <pic:cNvPicPr>
                      <a:picLocks noChangeAspect="1"/>
                    </pic:cNvPicPr>
                  </pic:nvPicPr>
                  <pic:blipFill>
                    <a:blip r:embed="rId107"/>
                    <a:stretch>
                      <a:fillRect/>
                    </a:stretch>
                  </pic:blipFill>
                  <pic:spPr>
                    <a:xfrm>
                      <a:off x="0" y="0"/>
                      <a:ext cx="4747260" cy="2053590"/>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026660" cy="2371725"/>
            <wp:effectExtent l="0" t="0" r="2540" b="9525"/>
            <wp:docPr id="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9"/>
                    <pic:cNvPicPr>
                      <a:picLocks noChangeAspect="1"/>
                    </pic:cNvPicPr>
                  </pic:nvPicPr>
                  <pic:blipFill>
                    <a:blip r:embed="rId108"/>
                    <a:stretch>
                      <a:fillRect/>
                    </a:stretch>
                  </pic:blipFill>
                  <pic:spPr>
                    <a:xfrm>
                      <a:off x="0" y="0"/>
                      <a:ext cx="5026660" cy="2371725"/>
                    </a:xfrm>
                    <a:prstGeom prst="rect">
                      <a:avLst/>
                    </a:prstGeom>
                    <a:noFill/>
                    <a:ln>
                      <a:noFill/>
                    </a:ln>
                  </pic:spPr>
                </pic:pic>
              </a:graphicData>
            </a:graphic>
          </wp:inline>
        </w:drawing>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315585" cy="485140"/>
            <wp:effectExtent l="0" t="0" r="18415" b="10160"/>
            <wp:docPr id="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0"/>
                    <pic:cNvPicPr>
                      <a:picLocks noChangeAspect="1"/>
                    </pic:cNvPicPr>
                  </pic:nvPicPr>
                  <pic:blipFill>
                    <a:blip r:embed="rId109"/>
                    <a:stretch>
                      <a:fillRect/>
                    </a:stretch>
                  </pic:blipFill>
                  <pic:spPr>
                    <a:xfrm>
                      <a:off x="0" y="0"/>
                      <a:ext cx="5315585" cy="48514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Tesla</w:t>
      </w:r>
    </w:p>
    <w:p>
      <w:pPr>
        <w:numPr>
          <w:ilvl w:val="0"/>
          <w:numId w:val="0"/>
        </w:numPr>
        <w:spacing w:after="160" w:line="259" w:lineRule="auto"/>
        <w:jc w:val="center"/>
      </w:pPr>
      <w:r>
        <w:drawing>
          <wp:inline distT="0" distB="0" distL="114300" distR="114300">
            <wp:extent cx="5758815" cy="2484120"/>
            <wp:effectExtent l="0" t="0" r="13335" b="11430"/>
            <wp:docPr id="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1"/>
                    <pic:cNvPicPr>
                      <a:picLocks noChangeAspect="1"/>
                    </pic:cNvPicPr>
                  </pic:nvPicPr>
                  <pic:blipFill>
                    <a:blip r:embed="rId110"/>
                    <a:stretch>
                      <a:fillRect/>
                    </a:stretch>
                  </pic:blipFill>
                  <pic:spPr>
                    <a:xfrm>
                      <a:off x="0" y="0"/>
                      <a:ext cx="5758815" cy="2484120"/>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122545" cy="2379980"/>
            <wp:effectExtent l="0" t="0" r="1905" b="1270"/>
            <wp:docPr id="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2"/>
                    <pic:cNvPicPr>
                      <a:picLocks noChangeAspect="1"/>
                    </pic:cNvPicPr>
                  </pic:nvPicPr>
                  <pic:blipFill>
                    <a:blip r:embed="rId111"/>
                    <a:stretch>
                      <a:fillRect/>
                    </a:stretch>
                  </pic:blipFill>
                  <pic:spPr>
                    <a:xfrm>
                      <a:off x="0" y="0"/>
                      <a:ext cx="5122545" cy="2379980"/>
                    </a:xfrm>
                    <a:prstGeom prst="rect">
                      <a:avLst/>
                    </a:prstGeom>
                    <a:noFill/>
                    <a:ln>
                      <a:noFill/>
                    </a:ln>
                  </pic:spPr>
                </pic:pic>
              </a:graphicData>
            </a:graphic>
          </wp:inline>
        </w:drawing>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4989830" cy="448945"/>
            <wp:effectExtent l="0" t="0" r="1270" b="8255"/>
            <wp:docPr id="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3"/>
                    <pic:cNvPicPr>
                      <a:picLocks noChangeAspect="1"/>
                    </pic:cNvPicPr>
                  </pic:nvPicPr>
                  <pic:blipFill>
                    <a:blip r:embed="rId112"/>
                    <a:stretch>
                      <a:fillRect/>
                    </a:stretch>
                  </pic:blipFill>
                  <pic:spPr>
                    <a:xfrm>
                      <a:off x="0" y="0"/>
                      <a:ext cx="4989830" cy="448945"/>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Ford</w:t>
      </w:r>
    </w:p>
    <w:p>
      <w:pPr>
        <w:numPr>
          <w:ilvl w:val="0"/>
          <w:numId w:val="0"/>
        </w:numPr>
        <w:spacing w:after="160" w:line="259" w:lineRule="auto"/>
        <w:jc w:val="center"/>
      </w:pPr>
      <w:r>
        <w:drawing>
          <wp:inline distT="0" distB="0" distL="114300" distR="114300">
            <wp:extent cx="5008880" cy="2080895"/>
            <wp:effectExtent l="0" t="0" r="1270" b="14605"/>
            <wp:docPr id="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4"/>
                    <pic:cNvPicPr>
                      <a:picLocks noChangeAspect="1"/>
                    </pic:cNvPicPr>
                  </pic:nvPicPr>
                  <pic:blipFill>
                    <a:blip r:embed="rId113"/>
                    <a:stretch>
                      <a:fillRect/>
                    </a:stretch>
                  </pic:blipFill>
                  <pic:spPr>
                    <a:xfrm>
                      <a:off x="0" y="0"/>
                      <a:ext cx="5008880" cy="2080895"/>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041900" cy="2409190"/>
            <wp:effectExtent l="0" t="0" r="6350" b="10160"/>
            <wp:docPr id="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6"/>
                    <pic:cNvPicPr>
                      <a:picLocks noChangeAspect="1"/>
                    </pic:cNvPicPr>
                  </pic:nvPicPr>
                  <pic:blipFill>
                    <a:blip r:embed="rId114"/>
                    <a:stretch>
                      <a:fillRect/>
                    </a:stretch>
                  </pic:blipFill>
                  <pic:spPr>
                    <a:xfrm>
                      <a:off x="0" y="0"/>
                      <a:ext cx="5041900" cy="2409190"/>
                    </a:xfrm>
                    <a:prstGeom prst="rect">
                      <a:avLst/>
                    </a:prstGeom>
                    <a:noFill/>
                    <a:ln>
                      <a:noFill/>
                    </a:ln>
                  </pic:spPr>
                </pic:pic>
              </a:graphicData>
            </a:graphic>
          </wp:inline>
        </w:drawing>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429250" cy="457200"/>
            <wp:effectExtent l="0" t="0" r="0" b="0"/>
            <wp:docPr id="10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7"/>
                    <pic:cNvPicPr>
                      <a:picLocks noChangeAspect="1"/>
                    </pic:cNvPicPr>
                  </pic:nvPicPr>
                  <pic:blipFill>
                    <a:blip r:embed="rId115"/>
                    <a:stretch>
                      <a:fillRect/>
                    </a:stretch>
                  </pic:blipFill>
                  <pic:spPr>
                    <a:xfrm>
                      <a:off x="0" y="0"/>
                      <a:ext cx="5429250" cy="45720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Viatris</w:t>
      </w:r>
    </w:p>
    <w:p>
      <w:pPr>
        <w:numPr>
          <w:ilvl w:val="0"/>
          <w:numId w:val="0"/>
        </w:numPr>
        <w:spacing w:after="160" w:line="259" w:lineRule="auto"/>
        <w:jc w:val="center"/>
      </w:pPr>
      <w:r>
        <w:drawing>
          <wp:inline distT="0" distB="0" distL="114300" distR="114300">
            <wp:extent cx="5083175" cy="2196465"/>
            <wp:effectExtent l="0" t="0" r="3175" b="13335"/>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8"/>
                    <pic:cNvPicPr>
                      <a:picLocks noChangeAspect="1"/>
                    </pic:cNvPicPr>
                  </pic:nvPicPr>
                  <pic:blipFill>
                    <a:blip r:embed="rId116"/>
                    <a:stretch>
                      <a:fillRect/>
                    </a:stretch>
                  </pic:blipFill>
                  <pic:spPr>
                    <a:xfrm>
                      <a:off x="0" y="0"/>
                      <a:ext cx="5083175" cy="2196465"/>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415280" cy="2549525"/>
            <wp:effectExtent l="0" t="0" r="13970" b="3175"/>
            <wp:docPr id="1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9"/>
                    <pic:cNvPicPr>
                      <a:picLocks noChangeAspect="1"/>
                    </pic:cNvPicPr>
                  </pic:nvPicPr>
                  <pic:blipFill>
                    <a:blip r:embed="rId117"/>
                    <a:stretch>
                      <a:fillRect/>
                    </a:stretch>
                  </pic:blipFill>
                  <pic:spPr>
                    <a:xfrm>
                      <a:off x="0" y="0"/>
                      <a:ext cx="5415280" cy="2549525"/>
                    </a:xfrm>
                    <a:prstGeom prst="rect">
                      <a:avLst/>
                    </a:prstGeom>
                    <a:noFill/>
                    <a:ln>
                      <a:noFill/>
                    </a:ln>
                  </pic:spPr>
                </pic:pic>
              </a:graphicData>
            </a:graphic>
          </wp:inline>
        </w:drawing>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168265" cy="492760"/>
            <wp:effectExtent l="0" t="0" r="13335" b="2540"/>
            <wp:docPr id="10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0"/>
                    <pic:cNvPicPr>
                      <a:picLocks noChangeAspect="1"/>
                    </pic:cNvPicPr>
                  </pic:nvPicPr>
                  <pic:blipFill>
                    <a:blip r:embed="rId118"/>
                    <a:stretch>
                      <a:fillRect/>
                    </a:stretch>
                  </pic:blipFill>
                  <pic:spPr>
                    <a:xfrm>
                      <a:off x="0" y="0"/>
                      <a:ext cx="5168265" cy="49276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Novavax</w:t>
      </w:r>
    </w:p>
    <w:p>
      <w:pPr>
        <w:numPr>
          <w:ilvl w:val="0"/>
          <w:numId w:val="0"/>
        </w:numPr>
        <w:spacing w:after="160" w:line="259" w:lineRule="auto"/>
        <w:jc w:val="center"/>
      </w:pPr>
      <w:r>
        <w:drawing>
          <wp:inline distT="0" distB="0" distL="114300" distR="114300">
            <wp:extent cx="5419725" cy="2321560"/>
            <wp:effectExtent l="0" t="0" r="9525" b="2540"/>
            <wp:docPr id="1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1"/>
                    <pic:cNvPicPr>
                      <a:picLocks noChangeAspect="1"/>
                    </pic:cNvPicPr>
                  </pic:nvPicPr>
                  <pic:blipFill>
                    <a:blip r:embed="rId119"/>
                    <a:stretch>
                      <a:fillRect/>
                    </a:stretch>
                  </pic:blipFill>
                  <pic:spPr>
                    <a:xfrm>
                      <a:off x="0" y="0"/>
                      <a:ext cx="5419725" cy="232156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r>
        <w:drawing>
          <wp:inline distT="0" distB="0" distL="114300" distR="114300">
            <wp:extent cx="5114925" cy="2402840"/>
            <wp:effectExtent l="0" t="0" r="9525" b="16510"/>
            <wp:docPr id="10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2"/>
                    <pic:cNvPicPr>
                      <a:picLocks noChangeAspect="1"/>
                    </pic:cNvPicPr>
                  </pic:nvPicPr>
                  <pic:blipFill>
                    <a:blip r:embed="rId120"/>
                    <a:stretch>
                      <a:fillRect/>
                    </a:stretch>
                  </pic:blipFill>
                  <pic:spPr>
                    <a:xfrm>
                      <a:off x="0" y="0"/>
                      <a:ext cx="5114925" cy="2402840"/>
                    </a:xfrm>
                    <a:prstGeom prst="rect">
                      <a:avLst/>
                    </a:prstGeom>
                    <a:noFill/>
                    <a:ln>
                      <a:noFill/>
                    </a:ln>
                  </pic:spPr>
                </pic:pic>
              </a:graphicData>
            </a:graphic>
          </wp:inline>
        </w:drawing>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573395" cy="441960"/>
            <wp:effectExtent l="0" t="0" r="8255" b="15240"/>
            <wp:docPr id="10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3"/>
                    <pic:cNvPicPr>
                      <a:picLocks noChangeAspect="1"/>
                    </pic:cNvPicPr>
                  </pic:nvPicPr>
                  <pic:blipFill>
                    <a:blip r:embed="rId121"/>
                    <a:stretch>
                      <a:fillRect/>
                    </a:stretch>
                  </pic:blipFill>
                  <pic:spPr>
                    <a:xfrm>
                      <a:off x="0" y="0"/>
                      <a:ext cx="5573395" cy="44196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it-IT"/>
        </w:rPr>
      </w:pPr>
      <w:r>
        <w:rPr>
          <w:rFonts w:hint="default"/>
          <w:lang w:val="it-IT"/>
        </w:rPr>
        <w:t>La previsione che ha reso meglio è stata quella per le azioni di Tesla, con un profitto percentuale derivante dall’adottamento della strategia del 47%; mentre quella che ha reso peggio e che ha portato ad un profitto negativo finale, quindi ad una perdita, è stata quella adottata per le azioni di Viatris, con un profitto percentuale del -7%.</w:t>
      </w:r>
    </w:p>
    <w:p>
      <w:pPr>
        <w:numPr>
          <w:ilvl w:val="0"/>
          <w:numId w:val="0"/>
        </w:numPr>
        <w:spacing w:after="160" w:line="259" w:lineRule="auto"/>
        <w:jc w:val="center"/>
      </w:pPr>
    </w:p>
    <w:p>
      <w:pPr>
        <w:rPr>
          <w:b/>
          <w:bCs/>
          <w:color w:val="FF0000"/>
          <w:sz w:val="24"/>
          <w:szCs w:val="24"/>
        </w:rPr>
      </w:pPr>
      <w:r>
        <w:rPr>
          <w:b/>
          <w:bCs/>
          <w:color w:val="FF0000"/>
          <w:sz w:val="24"/>
          <w:szCs w:val="24"/>
        </w:rPr>
        <w:t>_______________________________________________________________________________________</w:t>
      </w:r>
    </w:p>
    <w:p>
      <w:pPr>
        <w:numPr>
          <w:ilvl w:val="0"/>
          <w:numId w:val="0"/>
        </w:numPr>
        <w:spacing w:after="160" w:line="259" w:lineRule="auto"/>
        <w:jc w:val="center"/>
        <w:rPr>
          <w:rFonts w:hint="default"/>
          <w:b/>
          <w:bCs/>
          <w:color w:val="0070C0"/>
          <w:sz w:val="24"/>
          <w:szCs w:val="24"/>
          <w:lang w:val="it-IT"/>
        </w:rPr>
      </w:pPr>
      <w:r>
        <w:rPr>
          <w:rFonts w:hint="default"/>
          <w:b/>
          <w:bCs/>
          <w:color w:val="0070C0"/>
          <w:sz w:val="24"/>
          <w:szCs w:val="24"/>
          <w:lang w:val="it-IT"/>
        </w:rPr>
        <w:t>CAPM</w:t>
      </w:r>
    </w:p>
    <w:p>
      <w:pPr>
        <w:numPr>
          <w:ilvl w:val="0"/>
          <w:numId w:val="0"/>
        </w:numPr>
        <w:rPr>
          <w:rFonts w:hint="default"/>
          <w:color w:val="0070C0"/>
          <w:sz w:val="24"/>
          <w:szCs w:val="24"/>
          <w:lang w:val="it-IT"/>
        </w:rPr>
      </w:pPr>
      <w:r>
        <w:rPr>
          <w:rFonts w:hint="default"/>
          <w:color w:val="0070C0"/>
          <w:sz w:val="24"/>
          <w:szCs w:val="24"/>
          <w:lang w:val="it-IT"/>
        </w:rPr>
        <w:t>a/b. Calcolare il beta di ciasun titolo rispetto al mercato e Calcolare l’esposizione di ciascun titolo ai fattori di rischio Fama-French.</w:t>
      </w:r>
    </w:p>
    <w:p>
      <w:pPr>
        <w:numPr>
          <w:ilvl w:val="0"/>
          <w:numId w:val="0"/>
        </w:numPr>
        <w:rPr>
          <w:rFonts w:hint="default"/>
          <w:b w:val="0"/>
          <w:bCs w:val="0"/>
          <w:color w:val="auto"/>
          <w:sz w:val="22"/>
          <w:szCs w:val="22"/>
          <w:lang w:val="it-IT"/>
        </w:rPr>
      </w:pPr>
      <w:r>
        <w:rPr>
          <w:rFonts w:hint="default"/>
          <w:b/>
          <w:bCs/>
          <w:color w:val="auto"/>
          <w:sz w:val="22"/>
          <w:szCs w:val="22"/>
          <w:lang w:val="it-IT"/>
        </w:rPr>
        <w:t xml:space="preserve">CAPM (Capital Asset Pricing Model): </w:t>
      </w:r>
      <w:r>
        <w:rPr>
          <w:rFonts w:hint="default"/>
          <w:b w:val="0"/>
          <w:bCs w:val="0"/>
          <w:color w:val="auto"/>
          <w:sz w:val="22"/>
          <w:szCs w:val="22"/>
          <w:lang w:val="it-IT"/>
        </w:rPr>
        <w:t>descrive la relazione tra il rischio e l’eccesso di ritorno degli assets, in particolare delle azioni. E’ utilizzato per dare un prezzo ai titoli rischiosi e generare rendimenti attesi per azione avendo il rischio di tale asset e il costo del capitale.</w:t>
      </w:r>
    </w:p>
    <w:p>
      <w:pPr>
        <w:numPr>
          <w:ilvl w:val="0"/>
          <w:numId w:val="0"/>
        </w:numPr>
        <w:rPr>
          <w:rFonts w:hint="default"/>
          <w:color w:val="auto"/>
          <w:sz w:val="22"/>
          <w:szCs w:val="22"/>
          <w:lang w:val="it-IT"/>
        </w:rPr>
      </w:pPr>
      <w:r>
        <w:rPr>
          <w:rFonts w:hint="default"/>
          <w:color w:val="auto"/>
          <w:sz w:val="22"/>
          <w:szCs w:val="22"/>
          <w:lang w:val="it-IT"/>
        </w:rPr>
        <w:t xml:space="preserve">Il modello </w:t>
      </w:r>
      <w:r>
        <w:rPr>
          <w:rFonts w:hint="default"/>
          <w:b/>
          <w:bCs/>
          <w:color w:val="auto"/>
          <w:sz w:val="22"/>
          <w:szCs w:val="22"/>
          <w:lang w:val="it-IT"/>
        </w:rPr>
        <w:t>Fama-French</w:t>
      </w:r>
      <w:r>
        <w:rPr>
          <w:rFonts w:hint="default"/>
          <w:color w:val="auto"/>
          <w:sz w:val="22"/>
          <w:szCs w:val="22"/>
          <w:lang w:val="it-IT"/>
        </w:rPr>
        <w:t xml:space="preserve"> è uno dei modelli multi-fattori che è ampiamente usato sia in ambito aziendale che accademico per stimare l’eccesso di ritorno nell’investimento di un asset. E’ un’estensione di CAPM (Capital Asset Pricing Model) andando ad aggiungere due fattori addizionali oltre al MKT quando stimiamo l’eccesso di ritorno di un asset. I 3 fattori che consideriamo sono: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MKT (Market factor): l’eccesso di ritorno del mercato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SMB(Size factor): l’eccesso di ritorno con capitale di mercato basso rispetto a quello con capitale di mercato alto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HML(Value Factor): l’eccesso di ritorno del valore delle azioni rispetto alla loro crescita.</w:t>
      </w:r>
    </w:p>
    <w:p>
      <w:pPr>
        <w:numPr>
          <w:numId w:val="0"/>
        </w:numPr>
        <w:spacing w:after="160" w:line="259" w:lineRule="auto"/>
        <w:rPr>
          <w:rFonts w:hint="default"/>
          <w:color w:val="auto"/>
          <w:sz w:val="22"/>
          <w:szCs w:val="22"/>
          <w:lang w:val="it-IT"/>
        </w:rPr>
      </w:pPr>
      <w:r>
        <w:rPr>
          <w:rFonts w:hint="default"/>
          <w:color w:val="auto"/>
          <w:sz w:val="22"/>
          <w:szCs w:val="22"/>
          <w:lang w:val="it-IT"/>
        </w:rPr>
        <w:t>Il modello Fama-French è molto conosciuto come “stock market benchmark” per valutare le performance di un investimento.</w:t>
      </w:r>
    </w:p>
    <w:p>
      <w:pPr>
        <w:numPr>
          <w:numId w:val="0"/>
        </w:numPr>
        <w:spacing w:after="160" w:line="259" w:lineRule="auto"/>
        <w:rPr>
          <w:rFonts w:hint="default"/>
          <w:color w:val="auto"/>
          <w:sz w:val="22"/>
          <w:szCs w:val="22"/>
          <w:lang w:val="it-IT"/>
        </w:rPr>
      </w:pPr>
    </w:p>
    <w:p>
      <w:pPr>
        <w:numPr>
          <w:numId w:val="0"/>
        </w:numPr>
        <w:spacing w:after="160" w:line="259" w:lineRule="auto"/>
        <w:jc w:val="center"/>
        <w:rPr>
          <w:rFonts w:hint="default"/>
          <w:b w:val="0"/>
          <w:bCs w:val="0"/>
          <w:color w:val="auto"/>
          <w:sz w:val="22"/>
          <w:szCs w:val="22"/>
          <w:u w:val="single"/>
          <w:lang w:val="it-IT"/>
        </w:rPr>
      </w:pPr>
      <w:r>
        <w:rPr>
          <w:rFonts w:hint="default"/>
          <w:b/>
          <w:bCs/>
          <w:color w:val="auto"/>
          <w:sz w:val="22"/>
          <w:szCs w:val="22"/>
          <w:lang w:val="it-IT"/>
        </w:rPr>
        <w:t xml:space="preserve">Reference: </w:t>
      </w:r>
      <w:r>
        <w:rPr>
          <w:rFonts w:hint="default"/>
          <w:b w:val="0"/>
          <w:bCs w:val="0"/>
          <w:color w:val="auto"/>
          <w:sz w:val="22"/>
          <w:szCs w:val="22"/>
          <w:u w:val="single"/>
          <w:lang w:val="it-IT"/>
        </w:rPr>
        <w:fldChar w:fldCharType="begin"/>
      </w:r>
      <w:r>
        <w:rPr>
          <w:rFonts w:hint="default"/>
          <w:b w:val="0"/>
          <w:bCs w:val="0"/>
          <w:color w:val="auto"/>
          <w:sz w:val="22"/>
          <w:szCs w:val="22"/>
          <w:u w:val="single"/>
          <w:lang w:val="it-IT"/>
        </w:rPr>
        <w:instrText xml:space="preserve"> HYPERLINK "https://medium.com/the-handbook-of-coding-in-finance/estimating-stock-returns-with-fama-french-three-factor-model-in-python-1a98e3936859" </w:instrText>
      </w:r>
      <w:r>
        <w:rPr>
          <w:rFonts w:hint="default"/>
          <w:b w:val="0"/>
          <w:bCs w:val="0"/>
          <w:color w:val="auto"/>
          <w:sz w:val="22"/>
          <w:szCs w:val="22"/>
          <w:u w:val="single"/>
          <w:lang w:val="it-IT"/>
        </w:rPr>
        <w:fldChar w:fldCharType="separate"/>
      </w:r>
      <w:r>
        <w:rPr>
          <w:rStyle w:val="6"/>
          <w:rFonts w:hint="default"/>
          <w:b w:val="0"/>
          <w:bCs w:val="0"/>
          <w:sz w:val="22"/>
          <w:szCs w:val="22"/>
          <w:lang w:val="it-IT"/>
        </w:rPr>
        <w:t>https://medium.com/the-handbook-of-coding-in-finance/estimating-stock-returns-with-fama-french-three-factor-model-in-python-1a98e3936859</w:t>
      </w:r>
      <w:r>
        <w:rPr>
          <w:rFonts w:hint="default"/>
          <w:b w:val="0"/>
          <w:bCs w:val="0"/>
          <w:color w:val="auto"/>
          <w:sz w:val="22"/>
          <w:szCs w:val="22"/>
          <w:u w:val="single"/>
          <w:lang w:val="it-IT"/>
        </w:rPr>
        <w:fldChar w:fldCharType="end"/>
      </w:r>
    </w:p>
    <w:p>
      <w:pPr>
        <w:numPr>
          <w:numId w:val="0"/>
        </w:numPr>
        <w:spacing w:after="160" w:line="259" w:lineRule="auto"/>
        <w:rPr>
          <w:rFonts w:hint="default"/>
          <w:color w:val="auto"/>
          <w:sz w:val="22"/>
          <w:szCs w:val="22"/>
          <w:lang w:val="it-IT"/>
        </w:rPr>
      </w:pPr>
    </w:p>
    <w:p>
      <w:pPr>
        <w:numPr>
          <w:numId w:val="0"/>
        </w:numPr>
        <w:spacing w:after="160" w:line="259" w:lineRule="auto"/>
        <w:rPr>
          <w:rFonts w:hint="default"/>
          <w:b/>
          <w:bCs/>
          <w:color w:val="auto"/>
          <w:sz w:val="22"/>
          <w:szCs w:val="22"/>
          <w:lang w:val="it-IT"/>
        </w:rPr>
      </w:pPr>
      <w:r>
        <w:rPr>
          <w:rFonts w:hint="default"/>
          <w:b/>
          <w:bCs/>
          <w:color w:val="auto"/>
          <w:sz w:val="22"/>
          <w:szCs w:val="22"/>
          <w:lang w:val="it-IT"/>
        </w:rPr>
        <w:t>Apple</w:t>
      </w:r>
    </w:p>
    <w:p>
      <w:pPr>
        <w:numPr>
          <w:numId w:val="0"/>
        </w:numPr>
        <w:spacing w:after="160" w:line="259" w:lineRule="auto"/>
        <w:jc w:val="center"/>
      </w:pPr>
      <w:r>
        <w:drawing>
          <wp:inline distT="0" distB="0" distL="114300" distR="114300">
            <wp:extent cx="3280410" cy="2559685"/>
            <wp:effectExtent l="0" t="0" r="1524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22"/>
                    <a:stretch>
                      <a:fillRect/>
                    </a:stretch>
                  </pic:blipFill>
                  <pic:spPr>
                    <a:xfrm>
                      <a:off x="0" y="0"/>
                      <a:ext cx="3280410" cy="2559685"/>
                    </a:xfrm>
                    <a:prstGeom prst="rect">
                      <a:avLst/>
                    </a:prstGeom>
                    <a:noFill/>
                    <a:ln>
                      <a:noFill/>
                    </a:ln>
                  </pic:spPr>
                </pic:pic>
              </a:graphicData>
            </a:graphic>
          </wp:inline>
        </w:drawing>
      </w:r>
    </w:p>
    <w:p>
      <w:pPr>
        <w:numPr>
          <w:numId w:val="0"/>
        </w:numPr>
        <w:spacing w:after="160" w:line="259" w:lineRule="auto"/>
        <w:jc w:val="center"/>
        <w:rPr>
          <w:rFonts w:hint="default"/>
          <w:lang w:val="it-IT"/>
        </w:rPr>
      </w:pPr>
    </w:p>
    <w:p>
      <w:pPr>
        <w:numPr>
          <w:ilvl w:val="0"/>
          <w:numId w:val="0"/>
        </w:numPr>
        <w:spacing w:after="160" w:line="259" w:lineRule="auto"/>
        <w:jc w:val="center"/>
        <w:rPr>
          <w:rFonts w:hint="default"/>
          <w:b/>
          <w:bCs/>
          <w:color w:val="0070C0"/>
          <w:sz w:val="24"/>
          <w:szCs w:val="24"/>
          <w:lang w:val="it-IT"/>
        </w:rPr>
      </w:pPr>
      <w:r>
        <w:drawing>
          <wp:inline distT="0" distB="0" distL="114300" distR="114300">
            <wp:extent cx="3966210" cy="3124200"/>
            <wp:effectExtent l="0" t="0" r="1524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23"/>
                    <a:stretch>
                      <a:fillRect/>
                    </a:stretch>
                  </pic:blipFill>
                  <pic:spPr>
                    <a:xfrm>
                      <a:off x="0" y="0"/>
                      <a:ext cx="3966210" cy="3124200"/>
                    </a:xfrm>
                    <a:prstGeom prst="rect">
                      <a:avLst/>
                    </a:prstGeom>
                    <a:noFill/>
                    <a:ln>
                      <a:noFill/>
                    </a:ln>
                  </pic:spPr>
                </pic:pic>
              </a:graphicData>
            </a:graphic>
          </wp:inline>
        </w:drawing>
      </w:r>
    </w:p>
    <w:p>
      <w:pPr>
        <w:pStyle w:val="8"/>
        <w:ind w:left="0" w:leftChars="0" w:firstLine="0" w:firstLineChars="0"/>
        <w:jc w:val="left"/>
        <w:rPr>
          <w:rFonts w:hint="default"/>
          <w:lang w:val="it-IT"/>
        </w:rPr>
      </w:pPr>
      <w:r>
        <w:rPr>
          <w:rFonts w:hint="default"/>
          <w:lang w:val="it-IT"/>
        </w:rPr>
        <w:t>I valori di beta sono rispettivamente: b1 = 1.33, b2 = - 0.43 e b3= - 0.74</w:t>
      </w:r>
    </w:p>
    <w:p>
      <w:pPr>
        <w:pStyle w:val="8"/>
        <w:ind w:left="0" w:leftChars="0" w:firstLine="0" w:firstLineChars="0"/>
        <w:jc w:val="center"/>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708" w:firstLineChars="0"/>
        <w:jc w:val="center"/>
        <w:rPr>
          <w:rFonts w:hint="default"/>
          <w:lang w:val="it-IT"/>
        </w:rPr>
      </w:pPr>
    </w:p>
    <w:p>
      <w:pPr>
        <w:pStyle w:val="8"/>
        <w:ind w:left="0" w:leftChars="0" w:firstLine="708" w:firstLineChars="0"/>
        <w:jc w:val="center"/>
      </w:pPr>
      <w:r>
        <w:drawing>
          <wp:inline distT="0" distB="0" distL="114300" distR="114300">
            <wp:extent cx="2729865" cy="287655"/>
            <wp:effectExtent l="0" t="0" r="13335" b="17145"/>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24"/>
                    <a:stretch>
                      <a:fillRect/>
                    </a:stretch>
                  </pic:blipFill>
                  <pic:spPr>
                    <a:xfrm>
                      <a:off x="0" y="0"/>
                      <a:ext cx="2729865" cy="287655"/>
                    </a:xfrm>
                    <a:prstGeom prst="rect">
                      <a:avLst/>
                    </a:prstGeom>
                    <a:noFill/>
                    <a:ln>
                      <a:noFill/>
                    </a:ln>
                  </pic:spPr>
                </pic:pic>
              </a:graphicData>
            </a:graphic>
          </wp:inline>
        </w:drawing>
      </w:r>
    </w:p>
    <w:p>
      <w:pPr>
        <w:pStyle w:val="8"/>
        <w:ind w:left="0" w:leftChars="0" w:firstLine="708" w:firstLineChars="0"/>
        <w:jc w:val="center"/>
      </w:pPr>
    </w:p>
    <w:p>
      <w:pPr>
        <w:pStyle w:val="8"/>
        <w:ind w:left="0" w:leftChars="0" w:firstLine="0" w:firstLineChars="0"/>
        <w:jc w:val="left"/>
        <w:rPr>
          <w:rFonts w:hint="default"/>
          <w:lang w:val="it-IT"/>
        </w:rPr>
      </w:pPr>
      <w:r>
        <w:rPr>
          <w:rFonts w:hint="default"/>
          <w:lang w:val="it-IT"/>
        </w:rPr>
        <w:t>Il risultato ci mostra che il ritorno atteso annuale è del 7,5% basato sul modello Fama-French Three-Factor.</w:t>
      </w: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b/>
          <w:bCs/>
          <w:lang w:val="it-IT"/>
        </w:rPr>
      </w:pPr>
      <w:r>
        <w:rPr>
          <w:rFonts w:hint="default"/>
          <w:b/>
          <w:bCs/>
          <w:lang w:val="it-IT"/>
        </w:rPr>
        <w:t>Meta</w:t>
      </w:r>
    </w:p>
    <w:p>
      <w:pPr>
        <w:pStyle w:val="8"/>
        <w:ind w:left="0" w:leftChars="0" w:firstLine="0" w:firstLineChars="0"/>
        <w:jc w:val="center"/>
      </w:pPr>
      <w:r>
        <w:drawing>
          <wp:inline distT="0" distB="0" distL="114300" distR="114300">
            <wp:extent cx="2838450" cy="2143760"/>
            <wp:effectExtent l="0" t="0" r="0" b="889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125"/>
                    <a:stretch>
                      <a:fillRect/>
                    </a:stretch>
                  </pic:blipFill>
                  <pic:spPr>
                    <a:xfrm>
                      <a:off x="0" y="0"/>
                      <a:ext cx="2838450" cy="214376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r>
        <w:drawing>
          <wp:inline distT="0" distB="0" distL="114300" distR="114300">
            <wp:extent cx="4150995" cy="3245485"/>
            <wp:effectExtent l="0" t="0" r="1905" b="12065"/>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126"/>
                    <a:stretch>
                      <a:fillRect/>
                    </a:stretch>
                  </pic:blipFill>
                  <pic:spPr>
                    <a:xfrm>
                      <a:off x="0" y="0"/>
                      <a:ext cx="4150995" cy="324548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1.14, b2 = - 0.06 e b3= - 0.45</w:t>
      </w:r>
    </w:p>
    <w:p>
      <w:pPr>
        <w:pStyle w:val="8"/>
        <w:ind w:left="0" w:leftChars="0" w:firstLine="0" w:firstLineChars="0"/>
        <w:jc w:val="left"/>
        <w:rPr>
          <w:rFonts w:hint="default"/>
          <w:lang w:val="it-IT"/>
        </w:rPr>
      </w:pPr>
    </w:p>
    <w:p>
      <w:pPr>
        <w:pStyle w:val="8"/>
        <w:ind w:left="0" w:leftChars="0" w:firstLine="0" w:firstLineChars="0"/>
        <w:jc w:val="center"/>
        <w:rPr>
          <w:rFonts w:hint="default"/>
          <w:lang w:val="it-IT"/>
        </w:rPr>
      </w:pPr>
      <w:r>
        <w:rPr>
          <w:rFonts w:hint="default"/>
          <w:i/>
          <w:iCs/>
          <w:lang w:val="it-IT"/>
        </w:rPr>
        <w:t>Utilizziamo i valori di Beta</w:t>
      </w:r>
    </w:p>
    <w:p>
      <w:pPr>
        <w:pStyle w:val="8"/>
        <w:ind w:left="0" w:leftChars="0" w:firstLine="0" w:firstLineChars="0"/>
        <w:jc w:val="left"/>
        <w:rPr>
          <w:rFonts w:hint="default"/>
          <w:lang w:val="it-IT"/>
        </w:rPr>
      </w:pPr>
    </w:p>
    <w:p>
      <w:pPr>
        <w:pStyle w:val="8"/>
        <w:ind w:left="0" w:leftChars="0" w:firstLine="0" w:firstLineChars="0"/>
        <w:jc w:val="center"/>
      </w:pPr>
      <w:r>
        <w:drawing>
          <wp:inline distT="0" distB="0" distL="114300" distR="114300">
            <wp:extent cx="3070860" cy="286385"/>
            <wp:effectExtent l="0" t="0" r="15240" b="18415"/>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
                    <pic:cNvPicPr>
                      <a:picLocks noChangeAspect="1"/>
                    </pic:cNvPicPr>
                  </pic:nvPicPr>
                  <pic:blipFill>
                    <a:blip r:embed="rId127"/>
                    <a:stretch>
                      <a:fillRect/>
                    </a:stretch>
                  </pic:blipFill>
                  <pic:spPr>
                    <a:xfrm>
                      <a:off x="0" y="0"/>
                      <a:ext cx="3070860" cy="28638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Il risultato ci mostra che il ritorno atteso annuale è del 8% basato sul modello Fama-French Three-Factor.</w:t>
      </w: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b/>
          <w:bCs/>
          <w:lang w:val="it-IT"/>
        </w:rPr>
      </w:pPr>
      <w:r>
        <w:rPr>
          <w:rFonts w:hint="default"/>
          <w:b/>
          <w:bCs/>
          <w:lang w:val="it-IT"/>
        </w:rPr>
        <w:t>Tesla</w:t>
      </w:r>
    </w:p>
    <w:p>
      <w:pPr>
        <w:pStyle w:val="8"/>
        <w:ind w:left="0" w:leftChars="0" w:firstLine="0" w:firstLineChars="0"/>
        <w:jc w:val="left"/>
        <w:rPr>
          <w:rFonts w:hint="default"/>
          <w:lang w:val="it-IT"/>
        </w:rPr>
      </w:pPr>
    </w:p>
    <w:p>
      <w:pPr>
        <w:pStyle w:val="8"/>
        <w:ind w:left="0" w:leftChars="0" w:firstLine="0" w:firstLineChars="0"/>
        <w:jc w:val="center"/>
      </w:pPr>
      <w:r>
        <w:drawing>
          <wp:inline distT="0" distB="0" distL="114300" distR="114300">
            <wp:extent cx="2832100" cy="2223135"/>
            <wp:effectExtent l="0" t="0" r="6350" b="5715"/>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128"/>
                    <a:stretch>
                      <a:fillRect/>
                    </a:stretch>
                  </pic:blipFill>
                  <pic:spPr>
                    <a:xfrm>
                      <a:off x="0" y="0"/>
                      <a:ext cx="2832100" cy="222313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r>
        <w:drawing>
          <wp:inline distT="0" distB="0" distL="114300" distR="114300">
            <wp:extent cx="4293870" cy="3401695"/>
            <wp:effectExtent l="0" t="0" r="11430" b="8255"/>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129"/>
                    <a:stretch>
                      <a:fillRect/>
                    </a:stretch>
                  </pic:blipFill>
                  <pic:spPr>
                    <a:xfrm>
                      <a:off x="0" y="0"/>
                      <a:ext cx="4293870" cy="340169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1.90, b2 = 0.27 e b3= - 0.83</w:t>
      </w:r>
    </w:p>
    <w:p>
      <w:pPr>
        <w:pStyle w:val="8"/>
        <w:ind w:left="0" w:leftChars="0" w:firstLine="0" w:firstLineChars="0"/>
        <w:jc w:val="left"/>
        <w:rPr>
          <w:rFonts w:hint="default"/>
          <w:lang w:val="it-IT"/>
        </w:rPr>
      </w:pPr>
    </w:p>
    <w:p>
      <w:pPr>
        <w:pStyle w:val="8"/>
        <w:ind w:left="0" w:leftChars="0" w:firstLine="0" w:firstLineChars="0"/>
        <w:jc w:val="center"/>
        <w:rPr>
          <w:rFonts w:hint="default"/>
          <w:lang w:val="it-IT"/>
        </w:rPr>
      </w:pPr>
      <w:r>
        <w:rPr>
          <w:rFonts w:hint="default"/>
          <w:i/>
          <w:iCs/>
          <w:lang w:val="it-IT"/>
        </w:rPr>
        <w:t>Utilizziamo i valori di Beta</w:t>
      </w:r>
    </w:p>
    <w:p>
      <w:pPr>
        <w:pStyle w:val="8"/>
        <w:ind w:left="0" w:leftChars="0" w:firstLine="0" w:firstLineChars="0"/>
        <w:jc w:val="left"/>
        <w:rPr>
          <w:rFonts w:hint="default"/>
          <w:lang w:val="it-IT"/>
        </w:rPr>
      </w:pPr>
    </w:p>
    <w:p>
      <w:pPr>
        <w:pStyle w:val="8"/>
        <w:ind w:left="0" w:leftChars="0" w:firstLine="0" w:firstLineChars="0"/>
        <w:jc w:val="center"/>
      </w:pPr>
      <w:r>
        <w:drawing>
          <wp:inline distT="0" distB="0" distL="114300" distR="114300">
            <wp:extent cx="2936875" cy="285750"/>
            <wp:effectExtent l="0" t="0" r="15875" b="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
                    <pic:cNvPicPr>
                      <a:picLocks noChangeAspect="1"/>
                    </pic:cNvPicPr>
                  </pic:nvPicPr>
                  <pic:blipFill>
                    <a:blip r:embed="rId130"/>
                    <a:stretch>
                      <a:fillRect/>
                    </a:stretch>
                  </pic:blipFill>
                  <pic:spPr>
                    <a:xfrm>
                      <a:off x="0" y="0"/>
                      <a:ext cx="2936875" cy="28575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Il risultato ci mostra che il ritorno atteso annuale è del 13% basato sul modello Fama-French Three-Factor.</w:t>
      </w: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r>
        <w:rPr>
          <w:rFonts w:hint="default"/>
          <w:b/>
          <w:bCs/>
          <w:lang w:val="it-IT"/>
        </w:rPr>
        <w:t>Ford</w:t>
      </w:r>
    </w:p>
    <w:p>
      <w:pPr>
        <w:pStyle w:val="8"/>
        <w:ind w:left="0" w:leftChars="0" w:firstLine="0" w:firstLineChars="0"/>
        <w:jc w:val="center"/>
      </w:pPr>
      <w:r>
        <w:drawing>
          <wp:inline distT="0" distB="0" distL="114300" distR="114300">
            <wp:extent cx="2814955" cy="2195195"/>
            <wp:effectExtent l="0" t="0" r="4445" b="14605"/>
            <wp:docPr id="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
                    <pic:cNvPicPr>
                      <a:picLocks noChangeAspect="1"/>
                    </pic:cNvPicPr>
                  </pic:nvPicPr>
                  <pic:blipFill>
                    <a:blip r:embed="rId131"/>
                    <a:stretch>
                      <a:fillRect/>
                    </a:stretch>
                  </pic:blipFill>
                  <pic:spPr>
                    <a:xfrm>
                      <a:off x="0" y="0"/>
                      <a:ext cx="2814955" cy="2195195"/>
                    </a:xfrm>
                    <a:prstGeom prst="rect">
                      <a:avLst/>
                    </a:prstGeom>
                    <a:noFill/>
                    <a:ln>
                      <a:noFill/>
                    </a:ln>
                  </pic:spPr>
                </pic:pic>
              </a:graphicData>
            </a:graphic>
          </wp:inline>
        </w:drawing>
      </w:r>
    </w:p>
    <w:p>
      <w:pPr>
        <w:pStyle w:val="8"/>
        <w:ind w:left="0" w:leftChars="0" w:firstLine="0" w:firstLineChars="0"/>
        <w:jc w:val="center"/>
        <w:rPr>
          <w:rFonts w:hint="default"/>
          <w:lang w:val="it-IT"/>
        </w:rPr>
      </w:pPr>
    </w:p>
    <w:p>
      <w:pPr>
        <w:pStyle w:val="8"/>
        <w:ind w:left="0" w:leftChars="0" w:firstLine="0" w:firstLineChars="0"/>
        <w:jc w:val="center"/>
      </w:pPr>
      <w:r>
        <w:drawing>
          <wp:inline distT="0" distB="0" distL="114300" distR="114300">
            <wp:extent cx="4508500" cy="3563620"/>
            <wp:effectExtent l="0" t="0" r="6350" b="17780"/>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2"/>
                    <pic:cNvPicPr>
                      <a:picLocks noChangeAspect="1"/>
                    </pic:cNvPicPr>
                  </pic:nvPicPr>
                  <pic:blipFill>
                    <a:blip r:embed="rId132"/>
                    <a:stretch>
                      <a:fillRect/>
                    </a:stretch>
                  </pic:blipFill>
                  <pic:spPr>
                    <a:xfrm>
                      <a:off x="0" y="0"/>
                      <a:ext cx="4508500" cy="356362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0.90, b2 = 0.49 e b3= 1.00</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048000" cy="280035"/>
            <wp:effectExtent l="0" t="0" r="0" b="5715"/>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3"/>
                    <pic:cNvPicPr>
                      <a:picLocks noChangeAspect="1"/>
                    </pic:cNvPicPr>
                  </pic:nvPicPr>
                  <pic:blipFill>
                    <a:blip r:embed="rId133"/>
                    <a:stretch>
                      <a:fillRect/>
                    </a:stretch>
                  </pic:blipFill>
                  <pic:spPr>
                    <a:xfrm>
                      <a:off x="0" y="0"/>
                      <a:ext cx="3048000" cy="28003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pPr>
      <w:r>
        <w:rPr>
          <w:rFonts w:hint="default"/>
        </w:rPr>
        <w:t>Il risultato ci mostra che il ritorno atteso annuale è del 13% basato sul modello Fama-French Three-Factor.</w:t>
      </w:r>
    </w:p>
    <w:p>
      <w:pPr>
        <w:pStyle w:val="8"/>
        <w:ind w:left="0" w:leftChars="0" w:firstLine="0" w:firstLineChars="0"/>
        <w:jc w:val="center"/>
        <w:rPr>
          <w:rFonts w:hint="default"/>
          <w:lang w:val="it-IT"/>
        </w:rP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b/>
          <w:bCs/>
          <w:lang w:val="it-IT"/>
        </w:rPr>
      </w:pPr>
      <w:r>
        <w:rPr>
          <w:rFonts w:hint="default"/>
          <w:b/>
          <w:bCs/>
          <w:lang w:val="it-IT"/>
        </w:rPr>
        <w:t>Viatris</w:t>
      </w:r>
    </w:p>
    <w:p>
      <w:pPr>
        <w:pStyle w:val="8"/>
        <w:ind w:left="0" w:leftChars="0" w:firstLine="0" w:firstLineChars="0"/>
        <w:jc w:val="center"/>
      </w:pPr>
      <w:r>
        <w:drawing>
          <wp:inline distT="0" distB="0" distL="114300" distR="114300">
            <wp:extent cx="2998470" cy="2343150"/>
            <wp:effectExtent l="0" t="0" r="11430" b="0"/>
            <wp:docPr id="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4"/>
                    <pic:cNvPicPr>
                      <a:picLocks noChangeAspect="1"/>
                    </pic:cNvPicPr>
                  </pic:nvPicPr>
                  <pic:blipFill>
                    <a:blip r:embed="rId134"/>
                    <a:stretch>
                      <a:fillRect/>
                    </a:stretch>
                  </pic:blipFill>
                  <pic:spPr>
                    <a:xfrm>
                      <a:off x="0" y="0"/>
                      <a:ext cx="2998470" cy="2343150"/>
                    </a:xfrm>
                    <a:prstGeom prst="rect">
                      <a:avLst/>
                    </a:prstGeom>
                    <a:noFill/>
                    <a:ln>
                      <a:noFill/>
                    </a:ln>
                  </pic:spPr>
                </pic:pic>
              </a:graphicData>
            </a:graphic>
          </wp:inline>
        </w:drawing>
      </w:r>
    </w:p>
    <w:p>
      <w:pPr>
        <w:pStyle w:val="8"/>
        <w:ind w:left="0" w:leftChars="0" w:firstLine="0" w:firstLineChars="0"/>
        <w:jc w:val="center"/>
        <w:rPr>
          <w:rFonts w:hint="default"/>
          <w:lang w:val="it-IT"/>
        </w:rPr>
      </w:pPr>
    </w:p>
    <w:p>
      <w:pPr>
        <w:pStyle w:val="8"/>
        <w:ind w:left="0" w:leftChars="0" w:firstLine="0" w:firstLineChars="0"/>
        <w:jc w:val="center"/>
      </w:pPr>
      <w:r>
        <w:drawing>
          <wp:inline distT="0" distB="0" distL="114300" distR="114300">
            <wp:extent cx="4455795" cy="3526155"/>
            <wp:effectExtent l="0" t="0" r="1905" b="17145"/>
            <wp:docPr id="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5"/>
                    <pic:cNvPicPr>
                      <a:picLocks noChangeAspect="1"/>
                    </pic:cNvPicPr>
                  </pic:nvPicPr>
                  <pic:blipFill>
                    <a:blip r:embed="rId135"/>
                    <a:stretch>
                      <a:fillRect/>
                    </a:stretch>
                  </pic:blipFill>
                  <pic:spPr>
                    <a:xfrm>
                      <a:off x="0" y="0"/>
                      <a:ext cx="4455795" cy="352615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1.25, b2 = -0.008 e b3= 0.04</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448050" cy="257175"/>
            <wp:effectExtent l="0" t="0" r="0" b="9525"/>
            <wp:docPr id="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6"/>
                    <pic:cNvPicPr>
                      <a:picLocks noChangeAspect="1"/>
                    </pic:cNvPicPr>
                  </pic:nvPicPr>
                  <pic:blipFill>
                    <a:blip r:embed="rId136"/>
                    <a:stretch>
                      <a:fillRect/>
                    </a:stretch>
                  </pic:blipFill>
                  <pic:spPr>
                    <a:xfrm>
                      <a:off x="0" y="0"/>
                      <a:ext cx="3448050" cy="25717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pPr>
      <w:r>
        <w:rPr>
          <w:rFonts w:hint="default"/>
        </w:rPr>
        <w:t>Il risultato ci mostra che il ritorno atteso annuale è del 11% basato sul modello Fama-French Three-Factor.</w:t>
      </w: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both"/>
        <w:rPr>
          <w:rFonts w:hint="default"/>
          <w:b/>
          <w:bCs/>
          <w:lang w:val="it-IT"/>
        </w:rPr>
      </w:pPr>
      <w:r>
        <w:rPr>
          <w:rFonts w:hint="default"/>
          <w:b/>
          <w:bCs/>
          <w:lang w:val="it-IT"/>
        </w:rPr>
        <w:t>Novavax</w:t>
      </w:r>
    </w:p>
    <w:p>
      <w:pPr>
        <w:pStyle w:val="8"/>
        <w:ind w:left="0" w:leftChars="0" w:firstLine="0" w:firstLineChars="0"/>
        <w:jc w:val="center"/>
      </w:pPr>
      <w:r>
        <w:drawing>
          <wp:inline distT="0" distB="0" distL="114300" distR="114300">
            <wp:extent cx="2667000" cy="2096770"/>
            <wp:effectExtent l="0" t="0" r="0" b="17780"/>
            <wp:docPr id="1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7"/>
                    <pic:cNvPicPr>
                      <a:picLocks noChangeAspect="1"/>
                    </pic:cNvPicPr>
                  </pic:nvPicPr>
                  <pic:blipFill>
                    <a:blip r:embed="rId137"/>
                    <a:stretch>
                      <a:fillRect/>
                    </a:stretch>
                  </pic:blipFill>
                  <pic:spPr>
                    <a:xfrm>
                      <a:off x="0" y="0"/>
                      <a:ext cx="2667000" cy="2096770"/>
                    </a:xfrm>
                    <a:prstGeom prst="rect">
                      <a:avLst/>
                    </a:prstGeom>
                    <a:noFill/>
                    <a:ln>
                      <a:noFill/>
                    </a:ln>
                  </pic:spPr>
                </pic:pic>
              </a:graphicData>
            </a:graphic>
          </wp:inline>
        </w:drawing>
      </w:r>
    </w:p>
    <w:p>
      <w:pPr>
        <w:pStyle w:val="8"/>
        <w:ind w:left="0" w:leftChars="0" w:firstLine="0" w:firstLineChars="0"/>
        <w:jc w:val="center"/>
      </w:pPr>
      <w:bookmarkStart w:id="0" w:name="_GoBack"/>
      <w:bookmarkEnd w:id="0"/>
    </w:p>
    <w:p>
      <w:pPr>
        <w:pStyle w:val="8"/>
        <w:ind w:left="0" w:leftChars="0" w:firstLine="0" w:firstLineChars="0"/>
        <w:jc w:val="center"/>
      </w:pPr>
      <w:r>
        <w:drawing>
          <wp:inline distT="0" distB="0" distL="114300" distR="114300">
            <wp:extent cx="4222750" cy="3336290"/>
            <wp:effectExtent l="0" t="0" r="6350" b="16510"/>
            <wp:docPr id="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8"/>
                    <pic:cNvPicPr>
                      <a:picLocks noChangeAspect="1"/>
                    </pic:cNvPicPr>
                  </pic:nvPicPr>
                  <pic:blipFill>
                    <a:blip r:embed="rId138"/>
                    <a:stretch>
                      <a:fillRect/>
                    </a:stretch>
                  </pic:blipFill>
                  <pic:spPr>
                    <a:xfrm>
                      <a:off x="0" y="0"/>
                      <a:ext cx="4222750" cy="333629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1.58, b2 = 2.52 e b3= - 3.36</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543300" cy="333375"/>
            <wp:effectExtent l="0" t="0" r="0" b="9525"/>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9"/>
                    <pic:cNvPicPr>
                      <a:picLocks noChangeAspect="1"/>
                    </pic:cNvPicPr>
                  </pic:nvPicPr>
                  <pic:blipFill>
                    <a:blip r:embed="rId139"/>
                    <a:stretch>
                      <a:fillRect/>
                    </a:stretch>
                  </pic:blipFill>
                  <pic:spPr>
                    <a:xfrm>
                      <a:off x="0" y="0"/>
                      <a:ext cx="3543300" cy="33337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pPr>
      <w:r>
        <w:rPr>
          <w:rFonts w:hint="default"/>
        </w:rPr>
        <w:t xml:space="preserve">Il risultato ci mostra che il ritorno atteso annuale è del </w:t>
      </w:r>
      <w:r>
        <w:rPr>
          <w:rFonts w:hint="default"/>
          <w:lang w:val="it-IT"/>
        </w:rPr>
        <w:t>6,2</w:t>
      </w:r>
      <w:r>
        <w:rPr>
          <w:rFonts w:hint="default"/>
        </w:rPr>
        <w:t>% basato sul modello Fama-French Three-Factor.</w:t>
      </w:r>
    </w:p>
    <w:p>
      <w:pPr>
        <w:pStyle w:val="8"/>
        <w:ind w:left="0" w:leftChars="0" w:firstLine="0" w:firstLineChars="0"/>
        <w:jc w:val="center"/>
        <w:rPr>
          <w:rFonts w:hint="default"/>
          <w:lang w:val="it-IT"/>
        </w:rPr>
      </w:pPr>
    </w:p>
    <w:sectPr>
      <w:pgSz w:w="11906" w:h="16838"/>
      <w:pgMar w:top="720" w:right="720" w:bottom="720" w:left="72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Body)">
    <w:altName w:val="Calibr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Body">
    <w:altName w:val="Euphorigenic"/>
    <w:panose1 w:val="00000000000000000000"/>
    <w:charset w:val="00"/>
    <w:family w:val="auto"/>
    <w:pitch w:val="default"/>
    <w:sig w:usb0="00000000" w:usb1="00000000" w:usb2="00000000" w:usb3="00000000" w:csb0="00000000" w:csb1="00000000"/>
  </w:font>
  <w:font w:name="Euphorigenic">
    <w:panose1 w:val="02000400000000000000"/>
    <w:charset w:val="00"/>
    <w:family w:val="auto"/>
    <w:pitch w:val="default"/>
    <w:sig w:usb0="80000027" w:usb1="0000000A"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B2307D"/>
    <w:multiLevelType w:val="multilevel"/>
    <w:tmpl w:val="85B2307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07C3CCB"/>
    <w:multiLevelType w:val="singleLevel"/>
    <w:tmpl w:val="907C3C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1E7D011"/>
    <w:multiLevelType w:val="singleLevel"/>
    <w:tmpl w:val="91E7D011"/>
    <w:lvl w:ilvl="0" w:tentative="0">
      <w:start w:val="1"/>
      <w:numFmt w:val="bullet"/>
      <w:lvlText w:val=""/>
      <w:lvlJc w:val="left"/>
      <w:pPr>
        <w:tabs>
          <w:tab w:val="left" w:pos="840"/>
        </w:tabs>
        <w:ind w:left="420" w:leftChars="0" w:hanging="420" w:firstLineChars="0"/>
      </w:pPr>
      <w:rPr>
        <w:rFonts w:hint="default" w:ascii="Wingdings" w:hAnsi="Wingdings"/>
        <w:color w:val="auto"/>
      </w:rPr>
    </w:lvl>
  </w:abstractNum>
  <w:abstractNum w:abstractNumId="3">
    <w:nsid w:val="93038DCE"/>
    <w:multiLevelType w:val="singleLevel"/>
    <w:tmpl w:val="93038DC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9395B1A0"/>
    <w:multiLevelType w:val="multilevel"/>
    <w:tmpl w:val="9395B1A0"/>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
    <w:nsid w:val="990BD271"/>
    <w:multiLevelType w:val="singleLevel"/>
    <w:tmpl w:val="990BD27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9D37A755"/>
    <w:multiLevelType w:val="multilevel"/>
    <w:tmpl w:val="9D37A75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BB99EBD2"/>
    <w:multiLevelType w:val="multilevel"/>
    <w:tmpl w:val="BB99EBD2"/>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8">
    <w:nsid w:val="C8804AD3"/>
    <w:multiLevelType w:val="singleLevel"/>
    <w:tmpl w:val="C8804AD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
    <w:nsid w:val="CCCB611E"/>
    <w:multiLevelType w:val="singleLevel"/>
    <w:tmpl w:val="CCCB611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9135697"/>
    <w:multiLevelType w:val="multilevel"/>
    <w:tmpl w:val="D9135697"/>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11">
    <w:nsid w:val="E3D7A0C4"/>
    <w:multiLevelType w:val="singleLevel"/>
    <w:tmpl w:val="E3D7A0C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
    <w:nsid w:val="F5D8A61A"/>
    <w:multiLevelType w:val="singleLevel"/>
    <w:tmpl w:val="F5D8A61A"/>
    <w:lvl w:ilvl="0" w:tentative="0">
      <w:start w:val="1"/>
      <w:numFmt w:val="lowerLetter"/>
      <w:suff w:val="space"/>
      <w:lvlText w:val="%1."/>
      <w:lvlJc w:val="left"/>
    </w:lvl>
  </w:abstractNum>
  <w:abstractNum w:abstractNumId="13">
    <w:nsid w:val="0272DE8B"/>
    <w:multiLevelType w:val="multilevel"/>
    <w:tmpl w:val="0272DE8B"/>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4">
    <w:nsid w:val="2268D0C8"/>
    <w:multiLevelType w:val="multilevel"/>
    <w:tmpl w:val="2268D0C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282539D4"/>
    <w:multiLevelType w:val="multilevel"/>
    <w:tmpl w:val="282539D4"/>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6">
    <w:nsid w:val="2CD8CD6E"/>
    <w:multiLevelType w:val="singleLevel"/>
    <w:tmpl w:val="2CD8CD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31A12921"/>
    <w:multiLevelType w:val="multilevel"/>
    <w:tmpl w:val="31A129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5447243"/>
    <w:multiLevelType w:val="singleLevel"/>
    <w:tmpl w:val="45447243"/>
    <w:lvl w:ilvl="0" w:tentative="0">
      <w:start w:val="1"/>
      <w:numFmt w:val="lowerLetter"/>
      <w:suff w:val="space"/>
      <w:lvlText w:val="%1."/>
      <w:lvlJc w:val="left"/>
    </w:lvl>
  </w:abstractNum>
  <w:abstractNum w:abstractNumId="19">
    <w:nsid w:val="4958FD09"/>
    <w:multiLevelType w:val="singleLevel"/>
    <w:tmpl w:val="4958FD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4AD98CF2"/>
    <w:multiLevelType w:val="singleLevel"/>
    <w:tmpl w:val="4AD98CF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1">
    <w:nsid w:val="5817C69E"/>
    <w:multiLevelType w:val="multilevel"/>
    <w:tmpl w:val="5817C69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7"/>
  </w:num>
  <w:num w:numId="2">
    <w:abstractNumId w:val="3"/>
  </w:num>
  <w:num w:numId="3">
    <w:abstractNumId w:val="11"/>
  </w:num>
  <w:num w:numId="4">
    <w:abstractNumId w:val="10"/>
  </w:num>
  <w:num w:numId="5">
    <w:abstractNumId w:val="16"/>
  </w:num>
  <w:num w:numId="6">
    <w:abstractNumId w:val="4"/>
  </w:num>
  <w:num w:numId="7">
    <w:abstractNumId w:val="21"/>
  </w:num>
  <w:num w:numId="8">
    <w:abstractNumId w:val="8"/>
  </w:num>
  <w:num w:numId="9">
    <w:abstractNumId w:val="7"/>
  </w:num>
  <w:num w:numId="10">
    <w:abstractNumId w:val="0"/>
  </w:num>
  <w:num w:numId="11">
    <w:abstractNumId w:val="14"/>
  </w:num>
  <w:num w:numId="12">
    <w:abstractNumId w:val="19"/>
  </w:num>
  <w:num w:numId="13">
    <w:abstractNumId w:val="13"/>
  </w:num>
  <w:num w:numId="14">
    <w:abstractNumId w:val="1"/>
  </w:num>
  <w:num w:numId="15">
    <w:abstractNumId w:val="15"/>
  </w:num>
  <w:num w:numId="16">
    <w:abstractNumId w:val="9"/>
  </w:num>
  <w:num w:numId="17">
    <w:abstractNumId w:val="20"/>
  </w:num>
  <w:num w:numId="18">
    <w:abstractNumId w:val="6"/>
  </w:num>
  <w:num w:numId="19">
    <w:abstractNumId w:val="2"/>
  </w:num>
  <w:num w:numId="20">
    <w:abstractNumId w:val="12"/>
  </w:num>
  <w:num w:numId="21">
    <w:abstractNumId w:val="18"/>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bordersDoNotSurroundHeader w:val="0"/>
  <w:bordersDoNotSurroundFooter w:val="0"/>
  <w:documentProtection w:enforcement="0"/>
  <w:defaultTabStop w:val="708"/>
  <w:hyphenationZone w:val="283"/>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4B8"/>
    <w:rsid w:val="00010F85"/>
    <w:rsid w:val="00030856"/>
    <w:rsid w:val="000D33F7"/>
    <w:rsid w:val="0018143D"/>
    <w:rsid w:val="00200FB2"/>
    <w:rsid w:val="0030522D"/>
    <w:rsid w:val="00377575"/>
    <w:rsid w:val="003D1F54"/>
    <w:rsid w:val="003F64B8"/>
    <w:rsid w:val="00457DD4"/>
    <w:rsid w:val="00467642"/>
    <w:rsid w:val="0048791C"/>
    <w:rsid w:val="00555612"/>
    <w:rsid w:val="005939C8"/>
    <w:rsid w:val="006311E1"/>
    <w:rsid w:val="0065568A"/>
    <w:rsid w:val="00686A5C"/>
    <w:rsid w:val="0079261D"/>
    <w:rsid w:val="00801549"/>
    <w:rsid w:val="00892F21"/>
    <w:rsid w:val="00903A51"/>
    <w:rsid w:val="00944776"/>
    <w:rsid w:val="0095042D"/>
    <w:rsid w:val="00996F40"/>
    <w:rsid w:val="00AD363D"/>
    <w:rsid w:val="00B1553E"/>
    <w:rsid w:val="00BF173D"/>
    <w:rsid w:val="00C06AAD"/>
    <w:rsid w:val="00C12D74"/>
    <w:rsid w:val="00C16761"/>
    <w:rsid w:val="00C62B61"/>
    <w:rsid w:val="00C76EC9"/>
    <w:rsid w:val="00CA4B3F"/>
    <w:rsid w:val="00D47AF6"/>
    <w:rsid w:val="00E175C9"/>
    <w:rsid w:val="00FB46A3"/>
    <w:rsid w:val="00FD5073"/>
    <w:rsid w:val="01085847"/>
    <w:rsid w:val="019A0126"/>
    <w:rsid w:val="01C9699F"/>
    <w:rsid w:val="01D91DFC"/>
    <w:rsid w:val="01FF04BB"/>
    <w:rsid w:val="026516DB"/>
    <w:rsid w:val="0273798C"/>
    <w:rsid w:val="02744270"/>
    <w:rsid w:val="03BE7959"/>
    <w:rsid w:val="03E00161"/>
    <w:rsid w:val="04443D2C"/>
    <w:rsid w:val="04AF6118"/>
    <w:rsid w:val="05605342"/>
    <w:rsid w:val="057D2851"/>
    <w:rsid w:val="065F2F5B"/>
    <w:rsid w:val="06906722"/>
    <w:rsid w:val="06E056AA"/>
    <w:rsid w:val="07093FA3"/>
    <w:rsid w:val="0727236D"/>
    <w:rsid w:val="07B27BA9"/>
    <w:rsid w:val="07FD52C7"/>
    <w:rsid w:val="085D4F3C"/>
    <w:rsid w:val="08C473C1"/>
    <w:rsid w:val="08EE2173"/>
    <w:rsid w:val="092F4825"/>
    <w:rsid w:val="099B5B45"/>
    <w:rsid w:val="09C70D06"/>
    <w:rsid w:val="0A16606F"/>
    <w:rsid w:val="0A3C6140"/>
    <w:rsid w:val="0A8F5C23"/>
    <w:rsid w:val="0A9A2EE5"/>
    <w:rsid w:val="0ABC7D74"/>
    <w:rsid w:val="0ACB2598"/>
    <w:rsid w:val="0AE26067"/>
    <w:rsid w:val="0B99139C"/>
    <w:rsid w:val="0BCD6BAC"/>
    <w:rsid w:val="0BD42A60"/>
    <w:rsid w:val="0C7F538E"/>
    <w:rsid w:val="0CA21E39"/>
    <w:rsid w:val="0CA96BDA"/>
    <w:rsid w:val="0CE377AE"/>
    <w:rsid w:val="0CE37A9F"/>
    <w:rsid w:val="0CF5303F"/>
    <w:rsid w:val="0E9D2D77"/>
    <w:rsid w:val="0F0222CF"/>
    <w:rsid w:val="0F0D36B1"/>
    <w:rsid w:val="0FE661AA"/>
    <w:rsid w:val="1017436D"/>
    <w:rsid w:val="10AC4321"/>
    <w:rsid w:val="11A55594"/>
    <w:rsid w:val="12EA7DAB"/>
    <w:rsid w:val="144431DB"/>
    <w:rsid w:val="14583D1E"/>
    <w:rsid w:val="14721BA5"/>
    <w:rsid w:val="14E43BFE"/>
    <w:rsid w:val="15250D00"/>
    <w:rsid w:val="15A366D6"/>
    <w:rsid w:val="15A52AC2"/>
    <w:rsid w:val="15CD5FBF"/>
    <w:rsid w:val="16050648"/>
    <w:rsid w:val="163162D9"/>
    <w:rsid w:val="16387841"/>
    <w:rsid w:val="16410F70"/>
    <w:rsid w:val="16C55F9A"/>
    <w:rsid w:val="17167C75"/>
    <w:rsid w:val="172E66BA"/>
    <w:rsid w:val="17B44932"/>
    <w:rsid w:val="17B50360"/>
    <w:rsid w:val="17D06205"/>
    <w:rsid w:val="185F5F11"/>
    <w:rsid w:val="18BE3A23"/>
    <w:rsid w:val="18CA0269"/>
    <w:rsid w:val="18F83CA1"/>
    <w:rsid w:val="19744F75"/>
    <w:rsid w:val="19BB3019"/>
    <w:rsid w:val="1A4B13F6"/>
    <w:rsid w:val="1AB036B3"/>
    <w:rsid w:val="1C0353E1"/>
    <w:rsid w:val="1CFC00ED"/>
    <w:rsid w:val="1D010C77"/>
    <w:rsid w:val="1DC047E3"/>
    <w:rsid w:val="1E01530D"/>
    <w:rsid w:val="1E217B58"/>
    <w:rsid w:val="1E69130C"/>
    <w:rsid w:val="1E9A4DC3"/>
    <w:rsid w:val="1ECD6795"/>
    <w:rsid w:val="1FDC2BAA"/>
    <w:rsid w:val="200D30B7"/>
    <w:rsid w:val="200E1F66"/>
    <w:rsid w:val="20197934"/>
    <w:rsid w:val="206951E3"/>
    <w:rsid w:val="20F84BF2"/>
    <w:rsid w:val="21075777"/>
    <w:rsid w:val="2128583D"/>
    <w:rsid w:val="222F44C8"/>
    <w:rsid w:val="22365F0C"/>
    <w:rsid w:val="2371372D"/>
    <w:rsid w:val="25AC1C3E"/>
    <w:rsid w:val="25D7771E"/>
    <w:rsid w:val="26791E0D"/>
    <w:rsid w:val="2682443C"/>
    <w:rsid w:val="27195603"/>
    <w:rsid w:val="272D4575"/>
    <w:rsid w:val="282E012E"/>
    <w:rsid w:val="2849781F"/>
    <w:rsid w:val="292514C3"/>
    <w:rsid w:val="29D07EF4"/>
    <w:rsid w:val="29F646A0"/>
    <w:rsid w:val="2A4040CE"/>
    <w:rsid w:val="2A90714F"/>
    <w:rsid w:val="2B2535DF"/>
    <w:rsid w:val="2BB576B2"/>
    <w:rsid w:val="2C520555"/>
    <w:rsid w:val="2C7F383C"/>
    <w:rsid w:val="2CC21848"/>
    <w:rsid w:val="2D1938B3"/>
    <w:rsid w:val="2D6D6801"/>
    <w:rsid w:val="2D8E2E5C"/>
    <w:rsid w:val="2E0412F6"/>
    <w:rsid w:val="2E0C2E22"/>
    <w:rsid w:val="2E770696"/>
    <w:rsid w:val="2E792DA2"/>
    <w:rsid w:val="2EA424B3"/>
    <w:rsid w:val="2F252B15"/>
    <w:rsid w:val="30D97DDD"/>
    <w:rsid w:val="31BE6864"/>
    <w:rsid w:val="32615415"/>
    <w:rsid w:val="32630A7A"/>
    <w:rsid w:val="3269442F"/>
    <w:rsid w:val="33DC2601"/>
    <w:rsid w:val="341A0F77"/>
    <w:rsid w:val="348176C2"/>
    <w:rsid w:val="34DB1D57"/>
    <w:rsid w:val="3610479B"/>
    <w:rsid w:val="36425728"/>
    <w:rsid w:val="36F74687"/>
    <w:rsid w:val="377521BB"/>
    <w:rsid w:val="37E31789"/>
    <w:rsid w:val="38C008E3"/>
    <w:rsid w:val="38FA28AF"/>
    <w:rsid w:val="3933421A"/>
    <w:rsid w:val="394757E2"/>
    <w:rsid w:val="39887660"/>
    <w:rsid w:val="3A331D08"/>
    <w:rsid w:val="3A9279FE"/>
    <w:rsid w:val="3B1F344B"/>
    <w:rsid w:val="3B333214"/>
    <w:rsid w:val="3B4E5046"/>
    <w:rsid w:val="3C892A8A"/>
    <w:rsid w:val="3CAD316F"/>
    <w:rsid w:val="3CDC7ABF"/>
    <w:rsid w:val="3D851511"/>
    <w:rsid w:val="3DE2449A"/>
    <w:rsid w:val="3E01669A"/>
    <w:rsid w:val="3E22058A"/>
    <w:rsid w:val="3E684EE4"/>
    <w:rsid w:val="3E885C37"/>
    <w:rsid w:val="3EAC6648"/>
    <w:rsid w:val="3F8036FC"/>
    <w:rsid w:val="3F830CC1"/>
    <w:rsid w:val="3F8360FF"/>
    <w:rsid w:val="3FA53299"/>
    <w:rsid w:val="402066FF"/>
    <w:rsid w:val="405E0EB1"/>
    <w:rsid w:val="407F411F"/>
    <w:rsid w:val="40A7400D"/>
    <w:rsid w:val="40E57879"/>
    <w:rsid w:val="40E936D6"/>
    <w:rsid w:val="41857780"/>
    <w:rsid w:val="41F53C0B"/>
    <w:rsid w:val="425A3D9A"/>
    <w:rsid w:val="428A0C68"/>
    <w:rsid w:val="42A95820"/>
    <w:rsid w:val="431762DF"/>
    <w:rsid w:val="435E13EF"/>
    <w:rsid w:val="436C56BD"/>
    <w:rsid w:val="445801E5"/>
    <w:rsid w:val="448E466D"/>
    <w:rsid w:val="45AC624B"/>
    <w:rsid w:val="4608308A"/>
    <w:rsid w:val="461B229F"/>
    <w:rsid w:val="46257553"/>
    <w:rsid w:val="462832D0"/>
    <w:rsid w:val="46882267"/>
    <w:rsid w:val="468E3B71"/>
    <w:rsid w:val="471730A4"/>
    <w:rsid w:val="47CD1046"/>
    <w:rsid w:val="482F0F74"/>
    <w:rsid w:val="48894534"/>
    <w:rsid w:val="49455853"/>
    <w:rsid w:val="496F20A7"/>
    <w:rsid w:val="497A4B86"/>
    <w:rsid w:val="498C0178"/>
    <w:rsid w:val="49930886"/>
    <w:rsid w:val="49947456"/>
    <w:rsid w:val="49F84779"/>
    <w:rsid w:val="4A0B6F2F"/>
    <w:rsid w:val="4AC76668"/>
    <w:rsid w:val="4AD40DAB"/>
    <w:rsid w:val="4B0C1173"/>
    <w:rsid w:val="4B401B8D"/>
    <w:rsid w:val="4B4D44D5"/>
    <w:rsid w:val="4B992104"/>
    <w:rsid w:val="4D022C98"/>
    <w:rsid w:val="4D3E15C8"/>
    <w:rsid w:val="4DE64C84"/>
    <w:rsid w:val="4E1C7B60"/>
    <w:rsid w:val="4E346401"/>
    <w:rsid w:val="4E936626"/>
    <w:rsid w:val="4E9B06DA"/>
    <w:rsid w:val="4EB0040F"/>
    <w:rsid w:val="4EC16EBA"/>
    <w:rsid w:val="4F441CCD"/>
    <w:rsid w:val="4F486B80"/>
    <w:rsid w:val="4F6938C1"/>
    <w:rsid w:val="4F9446E7"/>
    <w:rsid w:val="4FC8715C"/>
    <w:rsid w:val="506E160C"/>
    <w:rsid w:val="50C74962"/>
    <w:rsid w:val="50F619AF"/>
    <w:rsid w:val="521E7ED2"/>
    <w:rsid w:val="537C37EA"/>
    <w:rsid w:val="53DB04C0"/>
    <w:rsid w:val="54B07DA1"/>
    <w:rsid w:val="54FE37A4"/>
    <w:rsid w:val="55005E6C"/>
    <w:rsid w:val="55F36FF8"/>
    <w:rsid w:val="561671C2"/>
    <w:rsid w:val="564858B5"/>
    <w:rsid w:val="564E4BAA"/>
    <w:rsid w:val="566D147E"/>
    <w:rsid w:val="569F65A1"/>
    <w:rsid w:val="56D30E7C"/>
    <w:rsid w:val="570F0125"/>
    <w:rsid w:val="577071C7"/>
    <w:rsid w:val="58930236"/>
    <w:rsid w:val="58F26510"/>
    <w:rsid w:val="59686785"/>
    <w:rsid w:val="5A810B62"/>
    <w:rsid w:val="5ABB7B43"/>
    <w:rsid w:val="5BDA0314"/>
    <w:rsid w:val="5BEB4138"/>
    <w:rsid w:val="5C001E8C"/>
    <w:rsid w:val="5C061ACC"/>
    <w:rsid w:val="5C07292C"/>
    <w:rsid w:val="5C230491"/>
    <w:rsid w:val="5C713188"/>
    <w:rsid w:val="5CA376D2"/>
    <w:rsid w:val="5CE4733B"/>
    <w:rsid w:val="5CE74127"/>
    <w:rsid w:val="5D5769E2"/>
    <w:rsid w:val="5E5C2ADA"/>
    <w:rsid w:val="5E846220"/>
    <w:rsid w:val="5F76437E"/>
    <w:rsid w:val="609C0450"/>
    <w:rsid w:val="60E03E16"/>
    <w:rsid w:val="615547E7"/>
    <w:rsid w:val="619A4557"/>
    <w:rsid w:val="61C539B2"/>
    <w:rsid w:val="61E552BE"/>
    <w:rsid w:val="627B55A7"/>
    <w:rsid w:val="633F3B6A"/>
    <w:rsid w:val="63640EAB"/>
    <w:rsid w:val="643561DD"/>
    <w:rsid w:val="6458268B"/>
    <w:rsid w:val="64995B8B"/>
    <w:rsid w:val="64EB4C80"/>
    <w:rsid w:val="64FC50CD"/>
    <w:rsid w:val="65926FD7"/>
    <w:rsid w:val="65A106FE"/>
    <w:rsid w:val="65DC69AC"/>
    <w:rsid w:val="65FA73EC"/>
    <w:rsid w:val="6635049F"/>
    <w:rsid w:val="668B5B36"/>
    <w:rsid w:val="67655295"/>
    <w:rsid w:val="67C07669"/>
    <w:rsid w:val="67DD37F8"/>
    <w:rsid w:val="67F338A4"/>
    <w:rsid w:val="682F2E1D"/>
    <w:rsid w:val="68BB51AC"/>
    <w:rsid w:val="68C72AA6"/>
    <w:rsid w:val="68CB0717"/>
    <w:rsid w:val="690B449B"/>
    <w:rsid w:val="69295ACE"/>
    <w:rsid w:val="693756B1"/>
    <w:rsid w:val="698117A9"/>
    <w:rsid w:val="6B212A68"/>
    <w:rsid w:val="6C412BCA"/>
    <w:rsid w:val="6C7C4631"/>
    <w:rsid w:val="6C9405C2"/>
    <w:rsid w:val="6C982F1D"/>
    <w:rsid w:val="6D04694D"/>
    <w:rsid w:val="6D2D72AD"/>
    <w:rsid w:val="6DBF003E"/>
    <w:rsid w:val="6DED7D75"/>
    <w:rsid w:val="6E346E10"/>
    <w:rsid w:val="6E9A74FB"/>
    <w:rsid w:val="6EBC2C7B"/>
    <w:rsid w:val="6EC168B1"/>
    <w:rsid w:val="6F3C6DE9"/>
    <w:rsid w:val="6F6766E9"/>
    <w:rsid w:val="6F9724EB"/>
    <w:rsid w:val="6FBB0A24"/>
    <w:rsid w:val="704375CE"/>
    <w:rsid w:val="7056332A"/>
    <w:rsid w:val="70AE7DE6"/>
    <w:rsid w:val="70DA78B1"/>
    <w:rsid w:val="71405A51"/>
    <w:rsid w:val="71E50AA3"/>
    <w:rsid w:val="7203508A"/>
    <w:rsid w:val="72312DC0"/>
    <w:rsid w:val="72845433"/>
    <w:rsid w:val="72B25707"/>
    <w:rsid w:val="734D2B60"/>
    <w:rsid w:val="73552F1A"/>
    <w:rsid w:val="73567CFF"/>
    <w:rsid w:val="73E3684C"/>
    <w:rsid w:val="744B003F"/>
    <w:rsid w:val="745168F3"/>
    <w:rsid w:val="745900A5"/>
    <w:rsid w:val="75117E8F"/>
    <w:rsid w:val="7547163C"/>
    <w:rsid w:val="76E87047"/>
    <w:rsid w:val="779053A2"/>
    <w:rsid w:val="7869525C"/>
    <w:rsid w:val="78886D2C"/>
    <w:rsid w:val="78F464D8"/>
    <w:rsid w:val="7A2B2485"/>
    <w:rsid w:val="7A2E3D5F"/>
    <w:rsid w:val="7A2E4D16"/>
    <w:rsid w:val="7A8D70C5"/>
    <w:rsid w:val="7B546203"/>
    <w:rsid w:val="7BFB7948"/>
    <w:rsid w:val="7C1108FF"/>
    <w:rsid w:val="7C82570B"/>
    <w:rsid w:val="7C9A62BE"/>
    <w:rsid w:val="7CDD0CB5"/>
    <w:rsid w:val="7CF5471E"/>
    <w:rsid w:val="7D370AD7"/>
    <w:rsid w:val="7DD05D23"/>
    <w:rsid w:val="7E124D7F"/>
    <w:rsid w:val="7E5C6E6E"/>
    <w:rsid w:val="7F332B47"/>
    <w:rsid w:val="7FE50FC2"/>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t-IT"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basedOn w:val="2"/>
    <w:semiHidden/>
    <w:unhideWhenUsed/>
    <w:qFormat/>
    <w:uiPriority w:val="99"/>
    <w:rPr>
      <w:color w:val="800080"/>
      <w:u w:val="single"/>
    </w:rPr>
  </w:style>
  <w:style w:type="paragraph" w:styleId="5">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unhideWhenUsed/>
    <w:uiPriority w:val="99"/>
    <w:rPr>
      <w:color w:val="0000FF"/>
      <w:u w:val="single"/>
    </w:rPr>
  </w:style>
  <w:style w:type="paragraph" w:styleId="7">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
    <w:name w:val="List Paragraph"/>
    <w:basedOn w:val="1"/>
    <w:qFormat/>
    <w:uiPriority w:val="34"/>
    <w:pPr>
      <w:ind w:left="720"/>
      <w:contextualSpacing/>
    </w:pPr>
  </w:style>
  <w:style w:type="character" w:customStyle="1" w:styleId="9">
    <w:name w:val="Unresolved Mention"/>
    <w:basedOn w:val="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Pages>
  <Words>722</Words>
  <Characters>4121</Characters>
  <Lines>34</Lines>
  <Paragraphs>9</Paragraphs>
  <TotalTime>169</TotalTime>
  <ScaleCrop>false</ScaleCrop>
  <LinksUpToDate>false</LinksUpToDate>
  <CharactersWithSpaces>4834</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2022-01-28T13:23:00Z</dcterms:created>
  <dc:creator>Simone C.</dc:creator>
  <cp:lastModifiedBy>simon</cp:lastModifiedBy>
  <dcterms:modified xsi:type="dcterms:W3CDTF">2022-01-30T15:23:25Z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BEB7A4C0024F4DCBB91662FCA722E426</vt:lpwstr>
  </property>
</Properties>
</file>